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123E5" w14:textId="77777777" w:rsidR="000F1E4C" w:rsidRDefault="000F1E4C">
      <w:pPr>
        <w:pStyle w:val="BodyText"/>
        <w:rPr>
          <w:sz w:val="40"/>
        </w:rPr>
      </w:pPr>
    </w:p>
    <w:p w14:paraId="2F2ACE2D" w14:textId="77777777" w:rsidR="000F1E4C" w:rsidRDefault="00000000">
      <w:pPr>
        <w:pStyle w:val="Heading1"/>
        <w:spacing w:before="256"/>
        <w:ind w:left="385"/>
      </w:pPr>
      <w:r>
        <w:rPr>
          <w:color w:val="231F20"/>
        </w:rPr>
        <w:t>What</w:t>
      </w:r>
      <w:r>
        <w:rPr>
          <w:color w:val="231F20"/>
          <w:spacing w:val="-16"/>
        </w:rPr>
        <w:t xml:space="preserve"> </w:t>
      </w:r>
      <w:r>
        <w:rPr>
          <w:color w:val="231F20"/>
        </w:rPr>
        <w:t>is</w:t>
      </w:r>
      <w:r>
        <w:rPr>
          <w:color w:val="231F20"/>
          <w:spacing w:val="-17"/>
        </w:rPr>
        <w:t xml:space="preserve"> </w:t>
      </w:r>
      <w:r>
        <w:rPr>
          <w:color w:val="231F20"/>
        </w:rPr>
        <w:t>Fanconi</w:t>
      </w:r>
      <w:r>
        <w:rPr>
          <w:color w:val="231F20"/>
          <w:spacing w:val="-15"/>
        </w:rPr>
        <w:t xml:space="preserve"> </w:t>
      </w:r>
      <w:r>
        <w:rPr>
          <w:color w:val="231F20"/>
        </w:rPr>
        <w:t>anemia?</w:t>
      </w:r>
    </w:p>
    <w:p w14:paraId="183460DA" w14:textId="77777777" w:rsidR="000F1E4C" w:rsidRPr="0076778F" w:rsidRDefault="00000000" w:rsidP="0076778F">
      <w:pPr>
        <w:ind w:left="180" w:right="189"/>
        <w:jc w:val="both"/>
        <w:rPr>
          <w:sz w:val="24"/>
          <w:szCs w:val="24"/>
        </w:rPr>
      </w:pPr>
      <w:r w:rsidRPr="0076778F">
        <w:rPr>
          <w:sz w:val="24"/>
          <w:szCs w:val="24"/>
        </w:rPr>
        <w:t>Fanconi anemia (FA) is a rare inherited disorder</w:t>
      </w:r>
      <w:r w:rsidR="0076778F">
        <w:rPr>
          <w:sz w:val="24"/>
          <w:szCs w:val="24"/>
        </w:rPr>
        <w:t xml:space="preserve"> </w:t>
      </w:r>
      <w:r w:rsidRPr="0076778F">
        <w:rPr>
          <w:sz w:val="24"/>
          <w:szCs w:val="24"/>
        </w:rPr>
        <w:t>that</w:t>
      </w:r>
      <w:r w:rsidR="0076778F" w:rsidRPr="0076778F">
        <w:rPr>
          <w:sz w:val="24"/>
          <w:szCs w:val="24"/>
        </w:rPr>
        <w:t xml:space="preserve"> </w:t>
      </w:r>
      <w:r w:rsidRPr="0076778F">
        <w:rPr>
          <w:sz w:val="24"/>
          <w:szCs w:val="24"/>
        </w:rPr>
        <w:t>can</w:t>
      </w:r>
      <w:r w:rsidR="0076778F" w:rsidRPr="0076778F">
        <w:rPr>
          <w:sz w:val="24"/>
          <w:szCs w:val="24"/>
        </w:rPr>
        <w:t xml:space="preserve"> l</w:t>
      </w:r>
      <w:r w:rsidRPr="0076778F">
        <w:rPr>
          <w:sz w:val="24"/>
          <w:szCs w:val="24"/>
        </w:rPr>
        <w:t>ead</w:t>
      </w:r>
      <w:r w:rsidR="0076778F" w:rsidRPr="0076778F">
        <w:rPr>
          <w:sz w:val="24"/>
          <w:szCs w:val="24"/>
        </w:rPr>
        <w:t xml:space="preserve"> </w:t>
      </w:r>
      <w:r w:rsidRPr="0076778F">
        <w:rPr>
          <w:sz w:val="24"/>
          <w:szCs w:val="24"/>
        </w:rPr>
        <w:t>to</w:t>
      </w:r>
      <w:r w:rsidR="0076778F" w:rsidRPr="0076778F">
        <w:rPr>
          <w:sz w:val="24"/>
          <w:szCs w:val="24"/>
        </w:rPr>
        <w:t xml:space="preserve"> </w:t>
      </w:r>
      <w:r w:rsidRPr="0076778F">
        <w:rPr>
          <w:sz w:val="24"/>
          <w:szCs w:val="24"/>
        </w:rPr>
        <w:t>physical abnormalities</w:t>
      </w:r>
      <w:r w:rsidR="0076778F" w:rsidRPr="0076778F">
        <w:rPr>
          <w:sz w:val="24"/>
          <w:szCs w:val="24"/>
        </w:rPr>
        <w:t xml:space="preserve"> </w:t>
      </w:r>
      <w:r w:rsidRPr="0076778F">
        <w:rPr>
          <w:sz w:val="24"/>
          <w:szCs w:val="24"/>
        </w:rPr>
        <w:t>at</w:t>
      </w:r>
      <w:r w:rsidR="0076778F" w:rsidRPr="0076778F">
        <w:rPr>
          <w:sz w:val="24"/>
          <w:szCs w:val="24"/>
        </w:rPr>
        <w:t xml:space="preserve"> </w:t>
      </w:r>
      <w:r w:rsidRPr="0076778F">
        <w:rPr>
          <w:sz w:val="24"/>
          <w:szCs w:val="24"/>
        </w:rPr>
        <w:t>birth,</w:t>
      </w:r>
      <w:r w:rsidR="0076778F" w:rsidRPr="0076778F">
        <w:rPr>
          <w:sz w:val="24"/>
          <w:szCs w:val="24"/>
        </w:rPr>
        <w:t xml:space="preserve"> </w:t>
      </w:r>
      <w:r w:rsidRPr="0076778F">
        <w:rPr>
          <w:sz w:val="24"/>
          <w:szCs w:val="24"/>
        </w:rPr>
        <w:t>bone</w:t>
      </w:r>
      <w:r w:rsidR="0076778F" w:rsidRPr="0076778F">
        <w:rPr>
          <w:sz w:val="24"/>
          <w:szCs w:val="24"/>
        </w:rPr>
        <w:t xml:space="preserve"> </w:t>
      </w:r>
      <w:r w:rsidRPr="0076778F">
        <w:rPr>
          <w:sz w:val="24"/>
          <w:szCs w:val="24"/>
        </w:rPr>
        <w:t>marrow failure (aplastic anemia), and an increased risk for various   cancers. The   signs   of FA can be</w:t>
      </w:r>
      <w:r w:rsidRPr="0076778F">
        <w:rPr>
          <w:sz w:val="24"/>
          <w:szCs w:val="24"/>
        </w:rPr>
        <w:tab/>
        <w:t>quite</w:t>
      </w:r>
      <w:r w:rsidR="0076778F" w:rsidRPr="0076778F">
        <w:rPr>
          <w:sz w:val="24"/>
          <w:szCs w:val="24"/>
        </w:rPr>
        <w:t xml:space="preserve"> </w:t>
      </w:r>
      <w:r w:rsidRPr="0076778F">
        <w:rPr>
          <w:sz w:val="24"/>
          <w:szCs w:val="24"/>
        </w:rPr>
        <w:t>variable,</w:t>
      </w:r>
      <w:r w:rsidR="0076778F" w:rsidRPr="0076778F">
        <w:rPr>
          <w:sz w:val="24"/>
          <w:szCs w:val="24"/>
        </w:rPr>
        <w:t xml:space="preserve"> </w:t>
      </w:r>
      <w:r w:rsidRPr="0076778F">
        <w:rPr>
          <w:sz w:val="24"/>
          <w:szCs w:val="24"/>
        </w:rPr>
        <w:t>even</w:t>
      </w:r>
      <w:r w:rsidR="0076778F">
        <w:rPr>
          <w:sz w:val="24"/>
          <w:szCs w:val="24"/>
        </w:rPr>
        <w:t xml:space="preserve"> </w:t>
      </w:r>
      <w:r w:rsidRPr="0076778F">
        <w:rPr>
          <w:sz w:val="24"/>
          <w:szCs w:val="24"/>
        </w:rPr>
        <w:t>within the same family. Most forms of FA are recessive, meaning</w:t>
      </w:r>
      <w:r w:rsidR="0076778F" w:rsidRPr="0076778F">
        <w:rPr>
          <w:sz w:val="24"/>
          <w:szCs w:val="24"/>
        </w:rPr>
        <w:t xml:space="preserve"> </w:t>
      </w:r>
      <w:r w:rsidRPr="0076778F">
        <w:rPr>
          <w:sz w:val="24"/>
          <w:szCs w:val="24"/>
        </w:rPr>
        <w:t>that</w:t>
      </w:r>
      <w:r w:rsidR="0076778F" w:rsidRPr="0076778F">
        <w:rPr>
          <w:sz w:val="24"/>
          <w:szCs w:val="24"/>
        </w:rPr>
        <w:t xml:space="preserve"> </w:t>
      </w:r>
      <w:r w:rsidRPr="0076778F">
        <w:rPr>
          <w:sz w:val="24"/>
          <w:szCs w:val="24"/>
        </w:rPr>
        <w:t>if</w:t>
      </w:r>
      <w:r w:rsidR="0076778F" w:rsidRPr="0076778F">
        <w:rPr>
          <w:sz w:val="24"/>
          <w:szCs w:val="24"/>
        </w:rPr>
        <w:t xml:space="preserve"> </w:t>
      </w:r>
      <w:r w:rsidRPr="0076778F">
        <w:rPr>
          <w:sz w:val="24"/>
          <w:szCs w:val="24"/>
        </w:rPr>
        <w:t>both</w:t>
      </w:r>
      <w:r w:rsidR="0076778F">
        <w:rPr>
          <w:sz w:val="24"/>
          <w:szCs w:val="24"/>
        </w:rPr>
        <w:t xml:space="preserve"> </w:t>
      </w:r>
      <w:r w:rsidRPr="0076778F">
        <w:rPr>
          <w:sz w:val="24"/>
          <w:szCs w:val="24"/>
        </w:rPr>
        <w:t>parents carry</w:t>
      </w:r>
      <w:r w:rsidR="0076778F" w:rsidRPr="0076778F">
        <w:rPr>
          <w:sz w:val="24"/>
          <w:szCs w:val="24"/>
        </w:rPr>
        <w:t xml:space="preserve"> </w:t>
      </w:r>
      <w:r w:rsidRPr="0076778F">
        <w:rPr>
          <w:sz w:val="24"/>
          <w:szCs w:val="24"/>
        </w:rPr>
        <w:t>a genetic change (mutation) in the same FA gene, each of their children have a 25% chance of having FA.</w:t>
      </w:r>
      <w:r w:rsidR="0076778F" w:rsidRPr="0076778F">
        <w:rPr>
          <w:sz w:val="24"/>
          <w:szCs w:val="24"/>
        </w:rPr>
        <w:t xml:space="preserve"> </w:t>
      </w:r>
      <w:r w:rsidRPr="0076778F">
        <w:rPr>
          <w:sz w:val="24"/>
          <w:szCs w:val="24"/>
        </w:rPr>
        <w:t>Currently, 2</w:t>
      </w:r>
      <w:r w:rsidR="00CE6CE5">
        <w:rPr>
          <w:sz w:val="24"/>
          <w:szCs w:val="24"/>
        </w:rPr>
        <w:t>3</w:t>
      </w:r>
      <w:r w:rsidRPr="0076778F">
        <w:rPr>
          <w:sz w:val="24"/>
          <w:szCs w:val="24"/>
        </w:rPr>
        <w:t xml:space="preserve"> published genes are known to cause FA or FA-like diseases. These are FANCA, B, C, D1, D2, E, F, G, I, J, L, M, N, O, P, Q, R, S, T, U,</w:t>
      </w:r>
      <w:r w:rsidR="00544FE3">
        <w:rPr>
          <w:sz w:val="24"/>
          <w:szCs w:val="24"/>
        </w:rPr>
        <w:t xml:space="preserve"> </w:t>
      </w:r>
      <w:r w:rsidRPr="0076778F">
        <w:rPr>
          <w:sz w:val="24"/>
          <w:szCs w:val="24"/>
        </w:rPr>
        <w:t>V</w:t>
      </w:r>
      <w:r w:rsidR="00944506">
        <w:rPr>
          <w:sz w:val="24"/>
          <w:szCs w:val="24"/>
        </w:rPr>
        <w:t>, W, and X</w:t>
      </w:r>
      <w:r w:rsidRPr="0076778F">
        <w:rPr>
          <w:sz w:val="24"/>
          <w:szCs w:val="24"/>
        </w:rPr>
        <w:t xml:space="preserve">. However, not all individuals with FA have identified mutations in these genes, so there are likely additional FA genes to be discovered </w:t>
      </w:r>
      <w:r w:rsidR="00544FE3" w:rsidRPr="0076778F">
        <w:rPr>
          <w:sz w:val="24"/>
          <w:szCs w:val="24"/>
        </w:rPr>
        <w:t>soon</w:t>
      </w:r>
      <w:r w:rsidRPr="0076778F">
        <w:rPr>
          <w:sz w:val="24"/>
          <w:szCs w:val="24"/>
        </w:rPr>
        <w:t xml:space="preserve">. Genetic testing is needed to determine which gene causes the FA </w:t>
      </w:r>
      <w:r w:rsidR="00544FE3" w:rsidRPr="0076778F">
        <w:rPr>
          <w:sz w:val="24"/>
          <w:szCs w:val="24"/>
        </w:rPr>
        <w:t>in each</w:t>
      </w:r>
      <w:r w:rsidRPr="0076778F">
        <w:rPr>
          <w:sz w:val="24"/>
          <w:szCs w:val="24"/>
        </w:rPr>
        <w:t xml:space="preserve"> individual. There are different tests available to determine the gene and mutations involved</w:t>
      </w:r>
    </w:p>
    <w:p w14:paraId="2C745022" w14:textId="77777777" w:rsidR="000F1E4C" w:rsidRDefault="00000000">
      <w:pPr>
        <w:pStyle w:val="Heading1"/>
        <w:spacing w:before="185"/>
      </w:pPr>
      <w:r>
        <w:rPr>
          <w:color w:val="231F20"/>
        </w:rPr>
        <w:t>Cancer</w:t>
      </w:r>
      <w:r>
        <w:rPr>
          <w:color w:val="231F20"/>
          <w:spacing w:val="-11"/>
        </w:rPr>
        <w:t xml:space="preserve"> </w:t>
      </w:r>
      <w:r>
        <w:rPr>
          <w:color w:val="231F20"/>
        </w:rPr>
        <w:t>in</w:t>
      </w:r>
      <w:r>
        <w:rPr>
          <w:color w:val="231F20"/>
          <w:spacing w:val="-11"/>
        </w:rPr>
        <w:t xml:space="preserve"> </w:t>
      </w:r>
      <w:r>
        <w:rPr>
          <w:color w:val="231F20"/>
        </w:rPr>
        <w:t>Fanconi</w:t>
      </w:r>
      <w:r>
        <w:rPr>
          <w:color w:val="231F20"/>
          <w:spacing w:val="-10"/>
        </w:rPr>
        <w:t xml:space="preserve"> </w:t>
      </w:r>
      <w:r>
        <w:rPr>
          <w:color w:val="231F20"/>
        </w:rPr>
        <w:t>anemia</w:t>
      </w:r>
    </w:p>
    <w:p w14:paraId="0532E007" w14:textId="77777777" w:rsidR="000F1E4C" w:rsidRDefault="00000000">
      <w:pPr>
        <w:pStyle w:val="BodyText"/>
        <w:spacing w:before="241" w:line="249" w:lineRule="auto"/>
        <w:ind w:left="178" w:right="276"/>
        <w:jc w:val="both"/>
      </w:pPr>
      <w:r>
        <w:rPr>
          <w:color w:val="211E1F"/>
        </w:rPr>
        <w:t>IFAR</w:t>
      </w:r>
      <w:r>
        <w:rPr>
          <w:color w:val="211E1F"/>
          <w:spacing w:val="1"/>
        </w:rPr>
        <w:t xml:space="preserve"> </w:t>
      </w:r>
      <w:r>
        <w:rPr>
          <w:color w:val="211E1F"/>
        </w:rPr>
        <w:t>is</w:t>
      </w:r>
      <w:r>
        <w:rPr>
          <w:color w:val="211E1F"/>
          <w:spacing w:val="1"/>
        </w:rPr>
        <w:t xml:space="preserve"> </w:t>
      </w:r>
      <w:r>
        <w:rPr>
          <w:color w:val="211E1F"/>
        </w:rPr>
        <w:t>collecting</w:t>
      </w:r>
      <w:r>
        <w:rPr>
          <w:color w:val="211E1F"/>
          <w:spacing w:val="1"/>
        </w:rPr>
        <w:t xml:space="preserve"> </w:t>
      </w:r>
      <w:r>
        <w:rPr>
          <w:color w:val="211E1F"/>
        </w:rPr>
        <w:t>tumor</w:t>
      </w:r>
      <w:r>
        <w:rPr>
          <w:color w:val="211E1F"/>
          <w:spacing w:val="1"/>
        </w:rPr>
        <w:t xml:space="preserve"> </w:t>
      </w:r>
      <w:r>
        <w:rPr>
          <w:color w:val="211E1F"/>
        </w:rPr>
        <w:t>samples</w:t>
      </w:r>
      <w:r>
        <w:rPr>
          <w:color w:val="211E1F"/>
          <w:spacing w:val="1"/>
        </w:rPr>
        <w:t xml:space="preserve"> </w:t>
      </w:r>
      <w:r>
        <w:rPr>
          <w:color w:val="211E1F"/>
        </w:rPr>
        <w:t>from</w:t>
      </w:r>
      <w:r>
        <w:rPr>
          <w:color w:val="211E1F"/>
          <w:spacing w:val="-57"/>
        </w:rPr>
        <w:t xml:space="preserve"> </w:t>
      </w:r>
      <w:r>
        <w:rPr>
          <w:color w:val="211E1F"/>
        </w:rPr>
        <w:t>Fanconi anemia patients.</w:t>
      </w:r>
      <w:r>
        <w:rPr>
          <w:color w:val="211E1F"/>
          <w:spacing w:val="1"/>
        </w:rPr>
        <w:t xml:space="preserve"> </w:t>
      </w:r>
      <w:r>
        <w:rPr>
          <w:color w:val="211E1F"/>
        </w:rPr>
        <w:t>We are performing</w:t>
      </w:r>
      <w:r>
        <w:rPr>
          <w:color w:val="211E1F"/>
          <w:spacing w:val="1"/>
        </w:rPr>
        <w:t xml:space="preserve"> </w:t>
      </w:r>
      <w:r>
        <w:rPr>
          <w:color w:val="211E1F"/>
        </w:rPr>
        <w:t>sequencing</w:t>
      </w:r>
      <w:r>
        <w:rPr>
          <w:color w:val="211E1F"/>
          <w:spacing w:val="1"/>
        </w:rPr>
        <w:t xml:space="preserve"> </w:t>
      </w:r>
      <w:r>
        <w:rPr>
          <w:color w:val="211E1F"/>
        </w:rPr>
        <w:t>of</w:t>
      </w:r>
      <w:r>
        <w:rPr>
          <w:color w:val="211E1F"/>
          <w:spacing w:val="1"/>
        </w:rPr>
        <w:t xml:space="preserve"> </w:t>
      </w:r>
      <w:r>
        <w:rPr>
          <w:color w:val="211E1F"/>
        </w:rPr>
        <w:t>these</w:t>
      </w:r>
      <w:r>
        <w:rPr>
          <w:color w:val="211E1F"/>
          <w:spacing w:val="1"/>
        </w:rPr>
        <w:t xml:space="preserve"> </w:t>
      </w:r>
      <w:r>
        <w:rPr>
          <w:color w:val="211E1F"/>
        </w:rPr>
        <w:t>samples</w:t>
      </w:r>
      <w:r>
        <w:rPr>
          <w:color w:val="211E1F"/>
          <w:spacing w:val="1"/>
        </w:rPr>
        <w:t xml:space="preserve"> </w:t>
      </w:r>
      <w:r>
        <w:rPr>
          <w:color w:val="211E1F"/>
        </w:rPr>
        <w:t>to</w:t>
      </w:r>
      <w:r>
        <w:rPr>
          <w:color w:val="211E1F"/>
          <w:spacing w:val="1"/>
        </w:rPr>
        <w:t xml:space="preserve"> </w:t>
      </w:r>
      <w:r>
        <w:rPr>
          <w:color w:val="211E1F"/>
        </w:rPr>
        <w:t>understand</w:t>
      </w:r>
      <w:r>
        <w:rPr>
          <w:color w:val="211E1F"/>
          <w:spacing w:val="-57"/>
        </w:rPr>
        <w:t xml:space="preserve"> </w:t>
      </w:r>
      <w:r>
        <w:rPr>
          <w:color w:val="211E1F"/>
        </w:rPr>
        <w:t>how and why patients with Fanconi anemia</w:t>
      </w:r>
      <w:r>
        <w:rPr>
          <w:color w:val="211E1F"/>
          <w:spacing w:val="1"/>
        </w:rPr>
        <w:t xml:space="preserve"> </w:t>
      </w:r>
      <w:r>
        <w:rPr>
          <w:color w:val="211E1F"/>
        </w:rPr>
        <w:t>develop them and how to treat them.</w:t>
      </w:r>
      <w:r>
        <w:rPr>
          <w:color w:val="211E1F"/>
          <w:spacing w:val="1"/>
        </w:rPr>
        <w:t xml:space="preserve"> </w:t>
      </w:r>
      <w:r w:rsidR="00F721B7">
        <w:rPr>
          <w:color w:val="211E1F"/>
          <w:spacing w:val="1"/>
        </w:rPr>
        <w:t xml:space="preserve">We are also growing them to share with other researchers. </w:t>
      </w:r>
      <w:r>
        <w:rPr>
          <w:color w:val="211E1F"/>
        </w:rPr>
        <w:t>Please</w:t>
      </w:r>
      <w:r>
        <w:rPr>
          <w:color w:val="211E1F"/>
          <w:spacing w:val="1"/>
        </w:rPr>
        <w:t xml:space="preserve"> </w:t>
      </w:r>
      <w:r w:rsidR="00F721B7">
        <w:rPr>
          <w:color w:val="211E1F"/>
          <w:spacing w:val="1"/>
        </w:rPr>
        <w:t xml:space="preserve">contact us if you have been diagnosed with any cancer. </w:t>
      </w:r>
      <w:r>
        <w:rPr>
          <w:color w:val="211E1F"/>
        </w:rPr>
        <w:t>We will work with your doctors to</w:t>
      </w:r>
      <w:r>
        <w:rPr>
          <w:color w:val="211E1F"/>
          <w:spacing w:val="1"/>
        </w:rPr>
        <w:t xml:space="preserve"> </w:t>
      </w:r>
      <w:r>
        <w:rPr>
          <w:color w:val="211E1F"/>
        </w:rPr>
        <w:t>obtain</w:t>
      </w:r>
      <w:r>
        <w:rPr>
          <w:color w:val="211E1F"/>
          <w:spacing w:val="-9"/>
        </w:rPr>
        <w:t xml:space="preserve"> </w:t>
      </w:r>
      <w:r>
        <w:rPr>
          <w:color w:val="211E1F"/>
        </w:rPr>
        <w:t>a</w:t>
      </w:r>
      <w:r>
        <w:rPr>
          <w:color w:val="211E1F"/>
          <w:spacing w:val="-9"/>
        </w:rPr>
        <w:t xml:space="preserve"> </w:t>
      </w:r>
      <w:r>
        <w:rPr>
          <w:color w:val="211E1F"/>
        </w:rPr>
        <w:t>sample</w:t>
      </w:r>
      <w:r>
        <w:rPr>
          <w:color w:val="211E1F"/>
          <w:spacing w:val="-8"/>
        </w:rPr>
        <w:t xml:space="preserve"> </w:t>
      </w:r>
      <w:r>
        <w:rPr>
          <w:color w:val="211E1F"/>
        </w:rPr>
        <w:t>of</w:t>
      </w:r>
      <w:r>
        <w:rPr>
          <w:color w:val="211E1F"/>
          <w:spacing w:val="-9"/>
        </w:rPr>
        <w:t xml:space="preserve"> </w:t>
      </w:r>
      <w:r>
        <w:rPr>
          <w:color w:val="211E1F"/>
        </w:rPr>
        <w:t>the</w:t>
      </w:r>
      <w:r>
        <w:rPr>
          <w:color w:val="211E1F"/>
          <w:spacing w:val="-8"/>
        </w:rPr>
        <w:t xml:space="preserve"> </w:t>
      </w:r>
      <w:r>
        <w:rPr>
          <w:color w:val="211E1F"/>
        </w:rPr>
        <w:t>tumor</w:t>
      </w:r>
      <w:r>
        <w:rPr>
          <w:color w:val="211E1F"/>
          <w:spacing w:val="-8"/>
        </w:rPr>
        <w:t xml:space="preserve"> </w:t>
      </w:r>
      <w:r>
        <w:rPr>
          <w:color w:val="211E1F"/>
        </w:rPr>
        <w:t>for</w:t>
      </w:r>
      <w:r>
        <w:rPr>
          <w:color w:val="211E1F"/>
          <w:spacing w:val="-8"/>
        </w:rPr>
        <w:t xml:space="preserve"> </w:t>
      </w:r>
      <w:r>
        <w:rPr>
          <w:color w:val="211E1F"/>
        </w:rPr>
        <w:t>our</w:t>
      </w:r>
      <w:r>
        <w:rPr>
          <w:color w:val="211E1F"/>
          <w:spacing w:val="-8"/>
        </w:rPr>
        <w:t xml:space="preserve"> </w:t>
      </w:r>
      <w:r>
        <w:rPr>
          <w:color w:val="211E1F"/>
        </w:rPr>
        <w:t>studies.</w:t>
      </w:r>
    </w:p>
    <w:p w14:paraId="0BC91E73" w14:textId="77777777" w:rsidR="000F1E4C" w:rsidRDefault="00000000" w:rsidP="00B2271B">
      <w:pPr>
        <w:spacing w:before="70" w:line="264" w:lineRule="auto"/>
        <w:ind w:left="863" w:right="321"/>
        <w:rPr>
          <w:color w:val="FF0000"/>
          <w:w w:val="95"/>
          <w:sz w:val="16"/>
        </w:rPr>
      </w:pPr>
      <w:r>
        <w:br w:type="column"/>
      </w:r>
    </w:p>
    <w:p w14:paraId="3DA1D434" w14:textId="77777777" w:rsidR="00B2271B" w:rsidRDefault="00B2271B" w:rsidP="00B2271B">
      <w:pPr>
        <w:spacing w:before="70" w:line="264" w:lineRule="auto"/>
        <w:ind w:left="863" w:right="321"/>
        <w:rPr>
          <w:sz w:val="16"/>
        </w:rPr>
      </w:pPr>
    </w:p>
    <w:p w14:paraId="0456B21A" w14:textId="77777777" w:rsidR="000F1E4C" w:rsidRDefault="000F1E4C">
      <w:pPr>
        <w:pStyle w:val="BodyText"/>
        <w:rPr>
          <w:sz w:val="18"/>
        </w:rPr>
      </w:pPr>
    </w:p>
    <w:p w14:paraId="0CFB2F71" w14:textId="77777777" w:rsidR="000F1E4C" w:rsidRDefault="000F1E4C">
      <w:pPr>
        <w:pStyle w:val="BodyText"/>
        <w:rPr>
          <w:sz w:val="18"/>
        </w:rPr>
      </w:pPr>
    </w:p>
    <w:p w14:paraId="1B57CB09" w14:textId="77777777" w:rsidR="000F1E4C" w:rsidRDefault="000F1E4C">
      <w:pPr>
        <w:pStyle w:val="BodyText"/>
        <w:spacing w:before="10"/>
      </w:pPr>
    </w:p>
    <w:p w14:paraId="1214C89A" w14:textId="77777777" w:rsidR="000F1E4C" w:rsidRDefault="00000000">
      <w:pPr>
        <w:pStyle w:val="Heading3"/>
        <w:spacing w:line="490" w:lineRule="atLeast"/>
        <w:ind w:left="582" w:right="412" w:firstLine="598"/>
        <w:jc w:val="left"/>
      </w:pPr>
      <w:r>
        <w:rPr>
          <w:color w:val="231F20"/>
        </w:rPr>
        <w:t>Contact Information</w:t>
      </w:r>
      <w:r>
        <w:rPr>
          <w:color w:val="231F20"/>
          <w:spacing w:val="1"/>
        </w:rPr>
        <w:t xml:space="preserve"> </w:t>
      </w:r>
      <w:r>
        <w:rPr>
          <w:color w:val="B6292F"/>
          <w:spacing w:val="-1"/>
        </w:rPr>
        <w:t>Agata</w:t>
      </w:r>
      <w:r>
        <w:rPr>
          <w:color w:val="B6292F"/>
          <w:spacing w:val="-6"/>
        </w:rPr>
        <w:t xml:space="preserve"> </w:t>
      </w:r>
      <w:r>
        <w:rPr>
          <w:color w:val="B6292F"/>
        </w:rPr>
        <w:t>Smogorzewska,</w:t>
      </w:r>
      <w:r>
        <w:rPr>
          <w:color w:val="B6292F"/>
          <w:spacing w:val="-12"/>
        </w:rPr>
        <w:t xml:space="preserve"> </w:t>
      </w:r>
      <w:r>
        <w:rPr>
          <w:color w:val="B6292F"/>
        </w:rPr>
        <w:t>MD,</w:t>
      </w:r>
      <w:r>
        <w:rPr>
          <w:color w:val="B6292F"/>
          <w:spacing w:val="-13"/>
        </w:rPr>
        <w:t xml:space="preserve"> </w:t>
      </w:r>
      <w:r>
        <w:rPr>
          <w:color w:val="B6292F"/>
        </w:rPr>
        <w:t>PhD</w:t>
      </w:r>
    </w:p>
    <w:p w14:paraId="4260757E" w14:textId="77777777" w:rsidR="000F1E4C" w:rsidRDefault="00000000">
      <w:pPr>
        <w:spacing w:before="7"/>
        <w:ind w:left="337" w:right="231"/>
        <w:jc w:val="center"/>
        <w:rPr>
          <w:b/>
          <w:sz w:val="24"/>
        </w:rPr>
      </w:pPr>
      <w:r>
        <w:rPr>
          <w:b/>
          <w:color w:val="B6292F"/>
          <w:w w:val="95"/>
          <w:sz w:val="24"/>
        </w:rPr>
        <w:t>Principal</w:t>
      </w:r>
      <w:r>
        <w:rPr>
          <w:b/>
          <w:color w:val="B6292F"/>
          <w:spacing w:val="29"/>
          <w:w w:val="95"/>
          <w:sz w:val="24"/>
        </w:rPr>
        <w:t xml:space="preserve"> </w:t>
      </w:r>
      <w:r>
        <w:rPr>
          <w:b/>
          <w:color w:val="B6292F"/>
          <w:w w:val="95"/>
          <w:sz w:val="24"/>
        </w:rPr>
        <w:t>Investigator</w:t>
      </w:r>
    </w:p>
    <w:p w14:paraId="0988296F" w14:textId="77777777" w:rsidR="000F1E4C" w:rsidRDefault="00000000">
      <w:pPr>
        <w:pStyle w:val="BodyText"/>
        <w:spacing w:before="8"/>
        <w:ind w:left="337" w:right="230"/>
        <w:jc w:val="center"/>
      </w:pPr>
      <w:r>
        <w:rPr>
          <w:color w:val="231F20"/>
          <w:w w:val="95"/>
        </w:rPr>
        <w:t>Phone:</w:t>
      </w:r>
      <w:r>
        <w:rPr>
          <w:color w:val="231F20"/>
          <w:spacing w:val="5"/>
          <w:w w:val="95"/>
        </w:rPr>
        <w:t xml:space="preserve"> </w:t>
      </w:r>
      <w:r>
        <w:rPr>
          <w:color w:val="231F20"/>
          <w:w w:val="95"/>
        </w:rPr>
        <w:t>212-327-7850</w:t>
      </w:r>
    </w:p>
    <w:p w14:paraId="47AA45D0" w14:textId="77777777" w:rsidR="000F1E4C" w:rsidRDefault="00000000">
      <w:pPr>
        <w:pStyle w:val="BodyText"/>
        <w:spacing w:before="8"/>
        <w:ind w:left="337" w:right="235"/>
        <w:jc w:val="center"/>
      </w:pPr>
      <w:r>
        <w:rPr>
          <w:color w:val="231F20"/>
          <w:spacing w:val="-1"/>
          <w:w w:val="95"/>
        </w:rPr>
        <w:t>Email:</w:t>
      </w:r>
      <w:r>
        <w:rPr>
          <w:color w:val="231F20"/>
          <w:spacing w:val="-4"/>
          <w:w w:val="95"/>
        </w:rPr>
        <w:t xml:space="preserve"> </w:t>
      </w:r>
      <w:hyperlink r:id="rId5" w:history="1">
        <w:r w:rsidR="000F1E4C">
          <w:rPr>
            <w:color w:val="231F20"/>
            <w:spacing w:val="-1"/>
            <w:w w:val="95"/>
          </w:rPr>
          <w:t>asmogorzewska@rockefeller.edu</w:t>
        </w:r>
      </w:hyperlink>
    </w:p>
    <w:p w14:paraId="6A452922" w14:textId="77777777" w:rsidR="000F1E4C" w:rsidRDefault="000F1E4C">
      <w:pPr>
        <w:pStyle w:val="BodyText"/>
        <w:rPr>
          <w:sz w:val="26"/>
        </w:rPr>
      </w:pPr>
    </w:p>
    <w:p w14:paraId="7A47DEC1" w14:textId="77777777" w:rsidR="000F1E4C" w:rsidRDefault="000F1E4C">
      <w:pPr>
        <w:pStyle w:val="BodyText"/>
        <w:spacing w:before="2"/>
        <w:rPr>
          <w:sz w:val="25"/>
        </w:rPr>
      </w:pPr>
    </w:p>
    <w:p w14:paraId="32399769" w14:textId="77777777" w:rsidR="000F1E4C" w:rsidRDefault="00000000">
      <w:pPr>
        <w:pStyle w:val="Heading3"/>
        <w:spacing w:line="249" w:lineRule="auto"/>
        <w:ind w:left="905" w:right="798"/>
      </w:pPr>
      <w:r>
        <w:rPr>
          <w:color w:val="B6292F"/>
          <w:w w:val="95"/>
        </w:rPr>
        <w:t>Arleen</w:t>
      </w:r>
      <w:r>
        <w:rPr>
          <w:color w:val="B6292F"/>
          <w:spacing w:val="1"/>
          <w:w w:val="95"/>
        </w:rPr>
        <w:t xml:space="preserve"> </w:t>
      </w:r>
      <w:r>
        <w:rPr>
          <w:color w:val="B6292F"/>
          <w:w w:val="95"/>
        </w:rPr>
        <w:t>D. Auerbach, PhD</w:t>
      </w:r>
      <w:r>
        <w:rPr>
          <w:color w:val="B6292F"/>
          <w:spacing w:val="-54"/>
          <w:w w:val="95"/>
        </w:rPr>
        <w:t xml:space="preserve"> </w:t>
      </w:r>
      <w:r>
        <w:rPr>
          <w:color w:val="B6292F"/>
        </w:rPr>
        <w:t>Co-Investigator</w:t>
      </w:r>
    </w:p>
    <w:p w14:paraId="66727660" w14:textId="77777777" w:rsidR="000F1E4C" w:rsidRDefault="00000000">
      <w:pPr>
        <w:pStyle w:val="BodyText"/>
        <w:spacing w:before="2"/>
        <w:ind w:left="337" w:right="230"/>
        <w:jc w:val="center"/>
      </w:pPr>
      <w:r>
        <w:rPr>
          <w:color w:val="231F20"/>
          <w:w w:val="95"/>
        </w:rPr>
        <w:t>Phone:</w:t>
      </w:r>
      <w:r>
        <w:rPr>
          <w:color w:val="231F20"/>
          <w:spacing w:val="5"/>
          <w:w w:val="95"/>
        </w:rPr>
        <w:t xml:space="preserve"> </w:t>
      </w:r>
      <w:r>
        <w:rPr>
          <w:color w:val="231F20"/>
          <w:w w:val="95"/>
        </w:rPr>
        <w:t>212-327-7533</w:t>
      </w:r>
    </w:p>
    <w:p w14:paraId="50343BE8" w14:textId="77777777" w:rsidR="000F1E4C" w:rsidRDefault="00000000">
      <w:pPr>
        <w:pStyle w:val="BodyText"/>
        <w:spacing w:before="12"/>
        <w:ind w:left="337" w:right="173"/>
        <w:jc w:val="center"/>
      </w:pPr>
      <w:r>
        <w:rPr>
          <w:color w:val="231F20"/>
          <w:spacing w:val="-1"/>
          <w:w w:val="95"/>
        </w:rPr>
        <w:t>Email:</w:t>
      </w:r>
      <w:r>
        <w:rPr>
          <w:color w:val="231F20"/>
          <w:spacing w:val="-4"/>
          <w:w w:val="95"/>
        </w:rPr>
        <w:t xml:space="preserve"> </w:t>
      </w:r>
      <w:hyperlink r:id="rId6" w:history="1">
        <w:r w:rsidR="000F1E4C">
          <w:rPr>
            <w:color w:val="231F20"/>
            <w:spacing w:val="-1"/>
            <w:w w:val="95"/>
          </w:rPr>
          <w:t>auerbac@rockefeller.edu</w:t>
        </w:r>
      </w:hyperlink>
    </w:p>
    <w:p w14:paraId="7EEB16DC" w14:textId="77777777" w:rsidR="000F1E4C" w:rsidRDefault="000F1E4C">
      <w:pPr>
        <w:pStyle w:val="BodyText"/>
        <w:rPr>
          <w:sz w:val="26"/>
        </w:rPr>
      </w:pPr>
    </w:p>
    <w:p w14:paraId="1BD8DF20" w14:textId="77777777" w:rsidR="000F1E4C" w:rsidRDefault="000F1E4C">
      <w:pPr>
        <w:pStyle w:val="BodyText"/>
        <w:rPr>
          <w:sz w:val="26"/>
        </w:rPr>
      </w:pPr>
    </w:p>
    <w:p w14:paraId="69F482FF" w14:textId="77777777" w:rsidR="000F1E4C" w:rsidRDefault="000F1E4C">
      <w:pPr>
        <w:pStyle w:val="BodyText"/>
        <w:spacing w:before="2"/>
      </w:pPr>
    </w:p>
    <w:p w14:paraId="64526F90" w14:textId="77777777" w:rsidR="006511F6" w:rsidRDefault="00000000">
      <w:pPr>
        <w:spacing w:line="249" w:lineRule="auto"/>
        <w:ind w:left="213" w:right="45"/>
        <w:jc w:val="center"/>
        <w:rPr>
          <w:color w:val="231F20"/>
          <w:w w:val="95"/>
          <w:sz w:val="24"/>
        </w:rPr>
      </w:pPr>
      <w:r>
        <w:rPr>
          <w:b/>
          <w:color w:val="B6292F"/>
          <w:w w:val="95"/>
          <w:sz w:val="24"/>
        </w:rPr>
        <w:t>Study</w:t>
      </w:r>
      <w:r>
        <w:rPr>
          <w:b/>
          <w:color w:val="B6292F"/>
          <w:spacing w:val="2"/>
          <w:w w:val="95"/>
          <w:sz w:val="24"/>
        </w:rPr>
        <w:t xml:space="preserve"> </w:t>
      </w:r>
      <w:r>
        <w:rPr>
          <w:b/>
          <w:color w:val="B6292F"/>
          <w:w w:val="95"/>
          <w:sz w:val="24"/>
        </w:rPr>
        <w:t>Coordinator</w:t>
      </w:r>
      <w:r>
        <w:rPr>
          <w:b/>
          <w:color w:val="B6292F"/>
          <w:spacing w:val="12"/>
          <w:w w:val="95"/>
          <w:sz w:val="24"/>
        </w:rPr>
        <w:t xml:space="preserve"> </w:t>
      </w:r>
      <w:r>
        <w:rPr>
          <w:color w:val="231F20"/>
          <w:w w:val="95"/>
          <w:sz w:val="24"/>
        </w:rPr>
        <w:t>Phone:</w:t>
      </w:r>
      <w:r>
        <w:rPr>
          <w:color w:val="231F20"/>
          <w:spacing w:val="4"/>
          <w:w w:val="95"/>
          <w:sz w:val="24"/>
        </w:rPr>
        <w:t xml:space="preserve"> </w:t>
      </w:r>
      <w:r>
        <w:rPr>
          <w:color w:val="231F20"/>
          <w:w w:val="95"/>
          <w:sz w:val="24"/>
        </w:rPr>
        <w:t>212-327-8613</w:t>
      </w:r>
    </w:p>
    <w:p w14:paraId="498EDBFA" w14:textId="77777777" w:rsidR="000F1E4C" w:rsidRDefault="000F1E4C">
      <w:pPr>
        <w:pStyle w:val="BodyText"/>
        <w:rPr>
          <w:sz w:val="26"/>
        </w:rPr>
      </w:pPr>
    </w:p>
    <w:p w14:paraId="0899D88B" w14:textId="77777777" w:rsidR="000F1E4C" w:rsidRDefault="000F1E4C">
      <w:pPr>
        <w:pStyle w:val="BodyText"/>
        <w:spacing w:before="3"/>
      </w:pPr>
    </w:p>
    <w:p w14:paraId="1115145B" w14:textId="77777777" w:rsidR="000F1E4C" w:rsidRDefault="00000000">
      <w:pPr>
        <w:pStyle w:val="Heading3"/>
        <w:ind w:right="233"/>
      </w:pPr>
      <w:r>
        <w:rPr>
          <w:color w:val="B6292F"/>
        </w:rPr>
        <w:t>Address:</w:t>
      </w:r>
    </w:p>
    <w:p w14:paraId="70BAA1F3" w14:textId="77777777" w:rsidR="000F1E4C" w:rsidRDefault="00000000">
      <w:pPr>
        <w:pStyle w:val="BodyText"/>
        <w:spacing w:before="12" w:line="249" w:lineRule="auto"/>
        <w:ind w:left="905" w:right="797"/>
        <w:jc w:val="center"/>
      </w:pPr>
      <w:r>
        <w:rPr>
          <w:color w:val="231F20"/>
          <w:spacing w:val="-2"/>
          <w:w w:val="95"/>
        </w:rPr>
        <w:t>1230 York Avenue Box 182</w:t>
      </w:r>
      <w:r>
        <w:rPr>
          <w:color w:val="231F20"/>
          <w:spacing w:val="-54"/>
          <w:w w:val="95"/>
        </w:rPr>
        <w:t xml:space="preserve"> </w:t>
      </w:r>
      <w:r>
        <w:rPr>
          <w:color w:val="231F20"/>
          <w:w w:val="95"/>
        </w:rPr>
        <w:t>New</w:t>
      </w:r>
      <w:r>
        <w:rPr>
          <w:color w:val="231F20"/>
          <w:spacing w:val="-8"/>
          <w:w w:val="95"/>
        </w:rPr>
        <w:t xml:space="preserve"> </w:t>
      </w:r>
      <w:r>
        <w:rPr>
          <w:color w:val="231F20"/>
          <w:w w:val="95"/>
        </w:rPr>
        <w:t>York,</w:t>
      </w:r>
      <w:r>
        <w:rPr>
          <w:color w:val="231F20"/>
          <w:spacing w:val="-6"/>
          <w:w w:val="95"/>
        </w:rPr>
        <w:t xml:space="preserve"> </w:t>
      </w:r>
      <w:r>
        <w:rPr>
          <w:color w:val="231F20"/>
          <w:w w:val="95"/>
        </w:rPr>
        <w:t>NY</w:t>
      </w:r>
      <w:r>
        <w:rPr>
          <w:color w:val="231F20"/>
          <w:spacing w:val="2"/>
          <w:w w:val="95"/>
        </w:rPr>
        <w:t xml:space="preserve"> </w:t>
      </w:r>
      <w:r>
        <w:rPr>
          <w:color w:val="231F20"/>
          <w:w w:val="95"/>
        </w:rPr>
        <w:t>10065</w:t>
      </w:r>
    </w:p>
    <w:p w14:paraId="42E3DEA3" w14:textId="77777777" w:rsidR="000F1E4C" w:rsidRDefault="00000000">
      <w:pPr>
        <w:pStyle w:val="BodyText"/>
        <w:spacing w:before="2"/>
        <w:ind w:left="337" w:right="231"/>
        <w:jc w:val="center"/>
      </w:pPr>
      <w:r>
        <w:rPr>
          <w:color w:val="231F20"/>
          <w:w w:val="95"/>
        </w:rPr>
        <w:t>Fax:</w:t>
      </w:r>
      <w:r>
        <w:rPr>
          <w:color w:val="231F20"/>
          <w:spacing w:val="-9"/>
          <w:w w:val="95"/>
        </w:rPr>
        <w:t xml:space="preserve"> </w:t>
      </w:r>
      <w:r>
        <w:rPr>
          <w:color w:val="231F20"/>
          <w:w w:val="95"/>
        </w:rPr>
        <w:t>212-327-8262</w:t>
      </w:r>
    </w:p>
    <w:p w14:paraId="3AE0FAB1" w14:textId="77777777" w:rsidR="000F1E4C" w:rsidRDefault="000F1E4C">
      <w:pPr>
        <w:pStyle w:val="BodyText"/>
        <w:spacing w:before="1"/>
        <w:rPr>
          <w:sz w:val="26"/>
        </w:rPr>
      </w:pPr>
    </w:p>
    <w:p w14:paraId="63FE2C38" w14:textId="77777777" w:rsidR="000F1E4C" w:rsidRDefault="00000000">
      <w:pPr>
        <w:pStyle w:val="BodyText"/>
        <w:spacing w:line="249" w:lineRule="auto"/>
        <w:ind w:left="191" w:right="84"/>
        <w:jc w:val="center"/>
      </w:pPr>
      <w:r>
        <w:rPr>
          <w:b/>
          <w:color w:val="B6292F"/>
        </w:rPr>
        <w:t>Website:</w:t>
      </w:r>
      <w:r>
        <w:rPr>
          <w:b/>
          <w:color w:val="B6292F"/>
          <w:spacing w:val="1"/>
        </w:rPr>
        <w:t xml:space="preserve"> </w:t>
      </w:r>
      <w:hyperlink r:id="rId7" w:history="1">
        <w:r w:rsidR="000F1E4C">
          <w:rPr>
            <w:color w:val="231F20"/>
          </w:rPr>
          <w:t>http://lab.rockefeller.edu/smogorzewska/</w:t>
        </w:r>
      </w:hyperlink>
      <w:r>
        <w:rPr>
          <w:color w:val="231F20"/>
          <w:spacing w:val="-57"/>
        </w:rPr>
        <w:t xml:space="preserve"> </w:t>
      </w:r>
      <w:r>
        <w:rPr>
          <w:color w:val="231F20"/>
        </w:rPr>
        <w:t>families/</w:t>
      </w:r>
    </w:p>
    <w:p w14:paraId="28F34AF8" w14:textId="77777777" w:rsidR="000F1E4C" w:rsidRDefault="000F1E4C">
      <w:pPr>
        <w:pStyle w:val="BodyText"/>
        <w:spacing w:before="3"/>
        <w:rPr>
          <w:sz w:val="25"/>
        </w:rPr>
      </w:pPr>
    </w:p>
    <w:p w14:paraId="188FD1C8" w14:textId="77777777" w:rsidR="000F1E4C" w:rsidRDefault="00000000">
      <w:pPr>
        <w:pStyle w:val="Heading3"/>
        <w:spacing w:before="1"/>
        <w:ind w:right="232"/>
      </w:pPr>
      <w:r>
        <w:rPr>
          <w:color w:val="B6292F"/>
          <w:w w:val="95"/>
        </w:rPr>
        <w:t>IFAR</w:t>
      </w:r>
      <w:r>
        <w:rPr>
          <w:color w:val="B6292F"/>
          <w:spacing w:val="30"/>
          <w:w w:val="95"/>
        </w:rPr>
        <w:t xml:space="preserve"> </w:t>
      </w:r>
      <w:r>
        <w:rPr>
          <w:color w:val="B6292F"/>
          <w:w w:val="95"/>
        </w:rPr>
        <w:t>Facebook</w:t>
      </w:r>
      <w:r>
        <w:rPr>
          <w:color w:val="B6292F"/>
          <w:spacing w:val="15"/>
          <w:w w:val="95"/>
        </w:rPr>
        <w:t xml:space="preserve"> </w:t>
      </w:r>
      <w:r>
        <w:rPr>
          <w:color w:val="B6292F"/>
          <w:w w:val="95"/>
        </w:rPr>
        <w:t>Account:</w:t>
      </w:r>
    </w:p>
    <w:p w14:paraId="606F9648" w14:textId="77777777" w:rsidR="000F1E4C" w:rsidRDefault="00000000">
      <w:pPr>
        <w:pStyle w:val="BodyText"/>
        <w:spacing w:before="14" w:line="252" w:lineRule="auto"/>
        <w:ind w:left="1003" w:right="896" w:firstLine="5"/>
        <w:jc w:val="center"/>
      </w:pPr>
      <w:r>
        <w:rPr>
          <w:color w:val="231F20"/>
        </w:rPr>
        <w:t>Fanconianemiaregistry</w:t>
      </w:r>
      <w:r>
        <w:rPr>
          <w:color w:val="231F20"/>
          <w:spacing w:val="1"/>
        </w:rPr>
        <w:t xml:space="preserve"> </w:t>
      </w:r>
      <w:r>
        <w:rPr>
          <w:color w:val="231F20"/>
          <w:w w:val="90"/>
        </w:rPr>
        <w:t>(or</w:t>
      </w:r>
      <w:r>
        <w:rPr>
          <w:color w:val="231F20"/>
          <w:spacing w:val="26"/>
          <w:w w:val="90"/>
        </w:rPr>
        <w:t xml:space="preserve"> </w:t>
      </w:r>
      <w:r>
        <w:rPr>
          <w:color w:val="231F20"/>
          <w:w w:val="90"/>
        </w:rPr>
        <w:t>Agata</w:t>
      </w:r>
      <w:r>
        <w:rPr>
          <w:color w:val="231F20"/>
          <w:spacing w:val="49"/>
          <w:w w:val="90"/>
        </w:rPr>
        <w:t xml:space="preserve"> </w:t>
      </w:r>
      <w:r>
        <w:rPr>
          <w:color w:val="231F20"/>
          <w:w w:val="90"/>
        </w:rPr>
        <w:t>Smogorzewska)</w:t>
      </w:r>
    </w:p>
    <w:p w14:paraId="33E543F0" w14:textId="77777777" w:rsidR="000F1E4C" w:rsidRDefault="00000000">
      <w:pPr>
        <w:spacing w:before="10" w:after="25"/>
        <w:rPr>
          <w:sz w:val="23"/>
        </w:rPr>
      </w:pPr>
      <w:r>
        <w:br w:type="column"/>
      </w:r>
    </w:p>
    <w:p w14:paraId="7D6C2AB8" w14:textId="77777777" w:rsidR="000F1E4C" w:rsidRDefault="00000000">
      <w:pPr>
        <w:pStyle w:val="BodyText"/>
        <w:ind w:left="178"/>
        <w:rPr>
          <w:sz w:val="20"/>
        </w:rPr>
      </w:pPr>
      <w:r>
        <w:rPr>
          <w:noProof/>
          <w:sz w:val="20"/>
        </w:rPr>
        <w:drawing>
          <wp:inline distT="0" distB="0" distL="0" distR="0" wp14:anchorId="62DED81E" wp14:editId="1A15EC9D">
            <wp:extent cx="2555367" cy="86144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555367" cy="861441"/>
                    </a:xfrm>
                    <a:prstGeom prst="rect">
                      <a:avLst/>
                    </a:prstGeom>
                  </pic:spPr>
                </pic:pic>
              </a:graphicData>
            </a:graphic>
          </wp:inline>
        </w:drawing>
      </w:r>
    </w:p>
    <w:p w14:paraId="39AFE18F" w14:textId="77777777" w:rsidR="000F1E4C" w:rsidRDefault="000F1E4C">
      <w:pPr>
        <w:pStyle w:val="BodyText"/>
        <w:rPr>
          <w:sz w:val="20"/>
        </w:rPr>
      </w:pPr>
    </w:p>
    <w:p w14:paraId="2B6D0996" w14:textId="77777777" w:rsidR="000F1E4C" w:rsidRDefault="000F1E4C">
      <w:pPr>
        <w:pStyle w:val="BodyText"/>
        <w:rPr>
          <w:sz w:val="20"/>
        </w:rPr>
      </w:pPr>
    </w:p>
    <w:p w14:paraId="111582C8" w14:textId="77777777" w:rsidR="000F1E4C" w:rsidRDefault="000F1E4C">
      <w:pPr>
        <w:pStyle w:val="BodyText"/>
        <w:rPr>
          <w:sz w:val="20"/>
        </w:rPr>
      </w:pPr>
    </w:p>
    <w:p w14:paraId="0146EA7B" w14:textId="77777777" w:rsidR="000F1E4C" w:rsidRDefault="000F1E4C">
      <w:pPr>
        <w:pStyle w:val="BodyText"/>
        <w:rPr>
          <w:sz w:val="20"/>
        </w:rPr>
      </w:pPr>
    </w:p>
    <w:p w14:paraId="189E3086" w14:textId="77777777" w:rsidR="000F1E4C" w:rsidRDefault="000F1E4C">
      <w:pPr>
        <w:pStyle w:val="BodyText"/>
        <w:rPr>
          <w:sz w:val="20"/>
        </w:rPr>
      </w:pPr>
    </w:p>
    <w:p w14:paraId="07B8553C" w14:textId="77777777" w:rsidR="000F1E4C" w:rsidRDefault="000F1E4C">
      <w:pPr>
        <w:pStyle w:val="BodyText"/>
        <w:rPr>
          <w:sz w:val="20"/>
        </w:rPr>
      </w:pPr>
    </w:p>
    <w:p w14:paraId="45AA8187" w14:textId="77777777" w:rsidR="000F1E4C" w:rsidRDefault="000F1E4C">
      <w:pPr>
        <w:pStyle w:val="BodyText"/>
        <w:rPr>
          <w:sz w:val="20"/>
        </w:rPr>
      </w:pPr>
    </w:p>
    <w:p w14:paraId="3937E602" w14:textId="77777777" w:rsidR="000F1E4C" w:rsidRDefault="000F1E4C">
      <w:pPr>
        <w:pStyle w:val="BodyText"/>
        <w:rPr>
          <w:sz w:val="20"/>
        </w:rPr>
      </w:pPr>
    </w:p>
    <w:p w14:paraId="307FA14F" w14:textId="77777777" w:rsidR="000F1E4C" w:rsidRDefault="00000000">
      <w:pPr>
        <w:pStyle w:val="BodyText"/>
        <w:spacing w:before="6"/>
      </w:pPr>
      <w:r>
        <w:rPr>
          <w:noProof/>
        </w:rPr>
        <w:drawing>
          <wp:anchor distT="0" distB="0" distL="0" distR="0" simplePos="0" relativeHeight="251659264" behindDoc="0" locked="0" layoutInCell="1" allowOverlap="1" wp14:anchorId="56230439" wp14:editId="1865D999">
            <wp:simplePos x="0" y="0"/>
            <wp:positionH relativeFrom="page">
              <wp:posOffset>7235074</wp:posOffset>
            </wp:positionH>
            <wp:positionV relativeFrom="paragraph">
              <wp:posOffset>194480</wp:posOffset>
            </wp:positionV>
            <wp:extent cx="2535935" cy="2359152"/>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535935" cy="2359152"/>
                    </a:xfrm>
                    <a:prstGeom prst="rect">
                      <a:avLst/>
                    </a:prstGeom>
                  </pic:spPr>
                </pic:pic>
              </a:graphicData>
            </a:graphic>
          </wp:anchor>
        </w:drawing>
      </w:r>
    </w:p>
    <w:p w14:paraId="2B5C3196" w14:textId="77777777" w:rsidR="000F1E4C" w:rsidRDefault="000F1E4C">
      <w:pPr>
        <w:pStyle w:val="BodyText"/>
        <w:spacing w:before="10"/>
        <w:rPr>
          <w:sz w:val="54"/>
        </w:rPr>
      </w:pPr>
    </w:p>
    <w:p w14:paraId="0AE711D3" w14:textId="77777777" w:rsidR="000F1E4C" w:rsidRDefault="00000000">
      <w:pPr>
        <w:pStyle w:val="Heading1"/>
        <w:spacing w:line="249" w:lineRule="auto"/>
        <w:ind w:left="781" w:right="587"/>
        <w:jc w:val="center"/>
      </w:pPr>
      <w:r>
        <w:rPr>
          <w:noProof/>
          <w:color w:val="231F20"/>
        </w:rPr>
        <mc:AlternateContent>
          <mc:Choice Requires="wps">
            <w:drawing>
              <wp:anchor distT="0" distB="0" distL="114300" distR="114300" simplePos="0" relativeHeight="251660288" behindDoc="0" locked="0" layoutInCell="1" allowOverlap="1" wp14:anchorId="165982B9" wp14:editId="02F8B945">
                <wp:simplePos x="0" y="0"/>
                <wp:positionH relativeFrom="column">
                  <wp:posOffset>2112010</wp:posOffset>
                </wp:positionH>
                <wp:positionV relativeFrom="paragraph">
                  <wp:posOffset>1988185</wp:posOffset>
                </wp:positionV>
                <wp:extent cx="866692" cy="329184"/>
                <wp:effectExtent l="0" t="0" r="0" b="0"/>
                <wp:wrapNone/>
                <wp:docPr id="1" name="Text Box 1"/>
                <wp:cNvGraphicFramePr/>
                <a:graphic xmlns:a="http://schemas.openxmlformats.org/drawingml/2006/main">
                  <a:graphicData uri="http://schemas.microsoft.com/office/word/2010/wordprocessingShape">
                    <wps:wsp>
                      <wps:cNvSpPr txBox="1"/>
                      <wps:spPr>
                        <a:xfrm>
                          <a:off x="0" y="0"/>
                          <a:ext cx="866692" cy="329184"/>
                        </a:xfrm>
                        <a:prstGeom prst="rect">
                          <a:avLst/>
                        </a:prstGeom>
                        <a:noFill/>
                        <a:ln w="6350">
                          <a:noFill/>
                        </a:ln>
                      </wps:spPr>
                      <wps:txbx>
                        <w:txbxContent>
                          <w:p w14:paraId="4C56D42F" w14:textId="77777777" w:rsidR="001C0A56" w:rsidRPr="00EB06FE" w:rsidRDefault="00000000">
                            <w:pPr>
                              <w:rPr>
                                <w:color w:val="000000" w:themeColor="text1"/>
                                <w14:textOutline w14:w="9525" w14:cap="rnd" w14:cmpd="sng" w14:algn="ctr">
                                  <w14:noFill/>
                                  <w14:prstDash w14:val="solid"/>
                                  <w14:bevel/>
                                </w14:textOutline>
                              </w:rPr>
                            </w:pPr>
                            <w:r>
                              <w:rPr>
                                <w:color w:val="000000" w:themeColor="text1"/>
                              </w:rPr>
                              <w:t>9/22/2026</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5" type="#_x0000_t202" style="width:68.25pt;height:25.9pt;margin-top:156.55pt;margin-left:166.3pt;mso-height-percent:0;mso-height-relative:margin;mso-wrap-distance-bottom:0;mso-wrap-distance-left:9pt;mso-wrap-distance-right:9pt;mso-wrap-distance-top:0;mso-wrap-style:square;position:absolute;visibility:visible;v-text-anchor:top;z-index:251661312" filled="f" stroked="f" strokeweight="0.5pt">
                <v:textbox>
                  <w:txbxContent>
                    <w:p w:rsidR="001C0A56" w:rsidRPr="00EB06FE" w14:paraId="548A8CE4" w14:textId="204BE0A9">
                      <w:pPr>
                        <w:rPr>
                          <w:color w:val="000000" w:themeColor="text1"/>
                          <w14:textOutline w14:w="9525" w14:cap="rnd">
                            <w14:noFill/>
                            <w14:prstDash w14:val="solid"/>
                            <w14:bevel/>
                          </w14:textOutline>
                        </w:rPr>
                      </w:pPr>
                      <w:r>
                        <w:rPr>
                          <w:color w:val="000000" w:themeColor="text1"/>
                        </w:rPr>
                        <w:t>9/22/2026</w:t>
                      </w:r>
                    </w:p>
                  </w:txbxContent>
                </v:textbox>
              </v:shape>
            </w:pict>
          </mc:Fallback>
        </mc:AlternateContent>
      </w:r>
      <w:r w:rsidR="00B2271B">
        <w:rPr>
          <w:color w:val="231F20"/>
          <w:w w:val="95"/>
        </w:rPr>
        <w:t>International</w:t>
      </w:r>
      <w:r w:rsidR="00B2271B">
        <w:rPr>
          <w:color w:val="231F20"/>
          <w:spacing w:val="1"/>
          <w:w w:val="95"/>
        </w:rPr>
        <w:t xml:space="preserve"> </w:t>
      </w:r>
      <w:r w:rsidR="00B2271B">
        <w:rPr>
          <w:color w:val="231F20"/>
          <w:w w:val="95"/>
        </w:rPr>
        <w:t>Fanconi</w:t>
      </w:r>
      <w:r w:rsidR="00B2271B">
        <w:rPr>
          <w:color w:val="231F20"/>
          <w:spacing w:val="-83"/>
          <w:w w:val="95"/>
        </w:rPr>
        <w:t xml:space="preserve"> </w:t>
      </w:r>
      <w:r w:rsidR="00B2271B">
        <w:rPr>
          <w:color w:val="231F20"/>
        </w:rPr>
        <w:t>Anemia Registry</w:t>
      </w:r>
      <w:r w:rsidR="00B2271B">
        <w:rPr>
          <w:color w:val="231F20"/>
          <w:spacing w:val="1"/>
        </w:rPr>
        <w:t xml:space="preserve"> </w:t>
      </w:r>
      <w:r w:rsidR="00B2271B">
        <w:rPr>
          <w:color w:val="231F20"/>
        </w:rPr>
        <w:t>(IFAR)</w:t>
      </w:r>
    </w:p>
    <w:p w14:paraId="5DA38652" w14:textId="77777777" w:rsidR="000F1E4C" w:rsidRDefault="000F1E4C">
      <w:pPr>
        <w:spacing w:line="249" w:lineRule="auto"/>
        <w:jc w:val="center"/>
        <w:sectPr w:rsidR="000F1E4C">
          <w:type w:val="continuous"/>
          <w:pgSz w:w="15840" w:h="12240" w:orient="landscape"/>
          <w:pgMar w:top="280" w:right="340" w:bottom="280" w:left="480" w:header="720" w:footer="720" w:gutter="0"/>
          <w:cols w:num="3" w:space="720" w:equalWidth="0">
            <w:col w:w="4869" w:space="509"/>
            <w:col w:w="4278" w:space="752"/>
            <w:col w:w="4612"/>
          </w:cols>
        </w:sectPr>
      </w:pPr>
    </w:p>
    <w:p w14:paraId="6564DA3E" w14:textId="77777777" w:rsidR="000F1E4C" w:rsidRDefault="000F1E4C">
      <w:pPr>
        <w:pStyle w:val="BodyText"/>
        <w:spacing w:before="8"/>
        <w:rPr>
          <w:b/>
          <w:sz w:val="29"/>
        </w:rPr>
      </w:pPr>
    </w:p>
    <w:p w14:paraId="69157049" w14:textId="77777777" w:rsidR="000F1E4C" w:rsidRDefault="00000000" w:rsidP="00F721B7">
      <w:pPr>
        <w:pStyle w:val="Heading2"/>
      </w:pPr>
      <w:r>
        <w:t>What is the International</w:t>
      </w:r>
      <w:r>
        <w:rPr>
          <w:spacing w:val="1"/>
        </w:rPr>
        <w:t xml:space="preserve"> </w:t>
      </w:r>
      <w:r>
        <w:rPr>
          <w:w w:val="95"/>
        </w:rPr>
        <w:t>Fanconi</w:t>
      </w:r>
      <w:r>
        <w:rPr>
          <w:spacing w:val="47"/>
          <w:w w:val="95"/>
        </w:rPr>
        <w:t xml:space="preserve"> </w:t>
      </w:r>
      <w:r>
        <w:rPr>
          <w:w w:val="95"/>
        </w:rPr>
        <w:t>Anemia</w:t>
      </w:r>
      <w:r>
        <w:rPr>
          <w:spacing w:val="46"/>
          <w:w w:val="95"/>
        </w:rPr>
        <w:t xml:space="preserve"> </w:t>
      </w:r>
      <w:r>
        <w:rPr>
          <w:w w:val="95"/>
        </w:rPr>
        <w:t>Registry?</w:t>
      </w:r>
    </w:p>
    <w:p w14:paraId="768192B5" w14:textId="77777777" w:rsidR="000F1E4C" w:rsidRPr="00544FE3" w:rsidRDefault="00000000" w:rsidP="00544FE3">
      <w:pPr>
        <w:jc w:val="both"/>
        <w:rPr>
          <w:sz w:val="24"/>
          <w:szCs w:val="24"/>
        </w:rPr>
      </w:pPr>
      <w:r w:rsidRPr="00544FE3">
        <w:rPr>
          <w:sz w:val="24"/>
          <w:szCs w:val="24"/>
        </w:rPr>
        <w:t xml:space="preserve">The International Fanconi   Anemia Registry (IFAR) is a collection of information from patients with Fanconi anemia (or FA-like symptoms) and their family members. The registry was started </w:t>
      </w:r>
      <w:r w:rsidR="00544FE3" w:rsidRPr="00544FE3">
        <w:rPr>
          <w:sz w:val="24"/>
          <w:szCs w:val="24"/>
        </w:rPr>
        <w:t>by Dr.</w:t>
      </w:r>
      <w:r w:rsidRPr="00544FE3">
        <w:rPr>
          <w:sz w:val="24"/>
          <w:szCs w:val="24"/>
        </w:rPr>
        <w:t xml:space="preserve"> Arleen Auerbach at The Rockefeller University in 1982. </w:t>
      </w:r>
      <w:r w:rsidR="0076778F" w:rsidRPr="00544FE3">
        <w:rPr>
          <w:sz w:val="24"/>
          <w:szCs w:val="24"/>
        </w:rPr>
        <w:t xml:space="preserve">It has been continued by Dr. Smogorzewska since 2009. </w:t>
      </w:r>
      <w:r w:rsidRPr="00544FE3">
        <w:rPr>
          <w:sz w:val="24"/>
          <w:szCs w:val="24"/>
        </w:rPr>
        <w:t xml:space="preserve">Currently we </w:t>
      </w:r>
      <w:r w:rsidR="00544FE3" w:rsidRPr="00544FE3">
        <w:rPr>
          <w:sz w:val="24"/>
          <w:szCs w:val="24"/>
        </w:rPr>
        <w:t xml:space="preserve">have over </w:t>
      </w:r>
      <w:r w:rsidRPr="00544FE3">
        <w:rPr>
          <w:sz w:val="24"/>
          <w:szCs w:val="24"/>
        </w:rPr>
        <w:t>1000 families enrolled in the IFAR and are actively recruiting new families.</w:t>
      </w:r>
    </w:p>
    <w:p w14:paraId="63E62310" w14:textId="77777777" w:rsidR="000F1E4C" w:rsidRDefault="000F1E4C">
      <w:pPr>
        <w:pStyle w:val="BodyText"/>
        <w:spacing w:before="9"/>
        <w:rPr>
          <w:sz w:val="25"/>
        </w:rPr>
      </w:pPr>
    </w:p>
    <w:p w14:paraId="0EDBF9A7" w14:textId="77777777" w:rsidR="000F1E4C" w:rsidRDefault="00000000">
      <w:pPr>
        <w:pStyle w:val="Heading2"/>
        <w:spacing w:before="1" w:line="249" w:lineRule="auto"/>
        <w:ind w:right="283"/>
      </w:pPr>
      <w:r>
        <w:rPr>
          <w:color w:val="231F20"/>
        </w:rPr>
        <w:t>What</w:t>
      </w:r>
      <w:r>
        <w:rPr>
          <w:color w:val="231F20"/>
          <w:spacing w:val="-12"/>
        </w:rPr>
        <w:t xml:space="preserve"> </w:t>
      </w:r>
      <w:r>
        <w:rPr>
          <w:color w:val="231F20"/>
        </w:rPr>
        <w:t>is</w:t>
      </w:r>
      <w:r>
        <w:rPr>
          <w:color w:val="231F20"/>
          <w:spacing w:val="-13"/>
        </w:rPr>
        <w:t xml:space="preserve"> </w:t>
      </w:r>
      <w:r>
        <w:rPr>
          <w:color w:val="231F20"/>
        </w:rPr>
        <w:t>the</w:t>
      </w:r>
      <w:r>
        <w:rPr>
          <w:color w:val="231F20"/>
          <w:spacing w:val="-12"/>
        </w:rPr>
        <w:t xml:space="preserve"> </w:t>
      </w:r>
      <w:r>
        <w:rPr>
          <w:color w:val="231F20"/>
        </w:rPr>
        <w:t>purpose</w:t>
      </w:r>
      <w:r>
        <w:rPr>
          <w:color w:val="231F20"/>
          <w:spacing w:val="-12"/>
        </w:rPr>
        <w:t xml:space="preserve"> </w:t>
      </w:r>
      <w:r>
        <w:rPr>
          <w:color w:val="231F20"/>
        </w:rPr>
        <w:t>of</w:t>
      </w:r>
      <w:r>
        <w:rPr>
          <w:color w:val="231F20"/>
          <w:spacing w:val="-12"/>
        </w:rPr>
        <w:t xml:space="preserve"> </w:t>
      </w:r>
      <w:r>
        <w:rPr>
          <w:color w:val="231F20"/>
        </w:rPr>
        <w:t>the</w:t>
      </w:r>
      <w:r>
        <w:rPr>
          <w:color w:val="231F20"/>
          <w:spacing w:val="-77"/>
        </w:rPr>
        <w:t xml:space="preserve"> </w:t>
      </w:r>
      <w:r>
        <w:rPr>
          <w:color w:val="231F20"/>
        </w:rPr>
        <w:t>IFAR?</w:t>
      </w:r>
    </w:p>
    <w:p w14:paraId="2805312B" w14:textId="77777777" w:rsidR="000F1E4C" w:rsidRDefault="000F1E4C">
      <w:pPr>
        <w:pStyle w:val="BodyText"/>
        <w:spacing w:before="5"/>
        <w:rPr>
          <w:b/>
          <w:sz w:val="28"/>
        </w:rPr>
      </w:pPr>
    </w:p>
    <w:p w14:paraId="6A3C0C9F" w14:textId="77777777" w:rsidR="000F1E4C" w:rsidRDefault="00000000">
      <w:pPr>
        <w:pStyle w:val="BodyText"/>
        <w:spacing w:line="249" w:lineRule="auto"/>
        <w:ind w:left="116" w:right="39"/>
        <w:jc w:val="both"/>
      </w:pPr>
      <w:r>
        <w:rPr>
          <w:color w:val="231F20"/>
        </w:rPr>
        <w:t>The</w:t>
      </w:r>
      <w:r>
        <w:rPr>
          <w:color w:val="231F20"/>
          <w:spacing w:val="1"/>
        </w:rPr>
        <w:t xml:space="preserve"> </w:t>
      </w:r>
      <w:r>
        <w:rPr>
          <w:color w:val="231F20"/>
        </w:rPr>
        <w:t>IFAR</w:t>
      </w:r>
      <w:r>
        <w:rPr>
          <w:color w:val="231F20"/>
          <w:spacing w:val="1"/>
        </w:rPr>
        <w:t xml:space="preserve"> </w:t>
      </w:r>
      <w:r>
        <w:rPr>
          <w:color w:val="231F20"/>
        </w:rPr>
        <w:t>aims</w:t>
      </w:r>
      <w:r>
        <w:rPr>
          <w:color w:val="231F20"/>
          <w:spacing w:val="1"/>
        </w:rPr>
        <w:t xml:space="preserve"> </w:t>
      </w:r>
      <w:r>
        <w:rPr>
          <w:color w:val="231F20"/>
        </w:rPr>
        <w:t>to</w:t>
      </w:r>
      <w:r>
        <w:rPr>
          <w:color w:val="231F20"/>
          <w:spacing w:val="1"/>
        </w:rPr>
        <w:t xml:space="preserve"> </w:t>
      </w:r>
      <w:r>
        <w:rPr>
          <w:color w:val="231F20"/>
        </w:rPr>
        <w:t>study</w:t>
      </w:r>
      <w:r>
        <w:rPr>
          <w:color w:val="231F20"/>
          <w:spacing w:val="1"/>
        </w:rPr>
        <w:t xml:space="preserve"> </w:t>
      </w:r>
      <w:r>
        <w:rPr>
          <w:color w:val="231F20"/>
        </w:rPr>
        <w:t>the</w:t>
      </w:r>
      <w:r>
        <w:rPr>
          <w:color w:val="231F20"/>
          <w:spacing w:val="1"/>
        </w:rPr>
        <w:t xml:space="preserve"> </w:t>
      </w:r>
      <w:r>
        <w:rPr>
          <w:color w:val="231F20"/>
        </w:rPr>
        <w:t>nature,</w:t>
      </w:r>
      <w:r>
        <w:rPr>
          <w:color w:val="231F20"/>
          <w:spacing w:val="1"/>
        </w:rPr>
        <w:t xml:space="preserve"> </w:t>
      </w:r>
      <w:r>
        <w:rPr>
          <w:color w:val="231F20"/>
        </w:rPr>
        <w:t>diagnosis,</w:t>
      </w:r>
      <w:r>
        <w:rPr>
          <w:color w:val="231F20"/>
          <w:spacing w:val="61"/>
        </w:rPr>
        <w:t xml:space="preserve"> </w:t>
      </w:r>
      <w:r>
        <w:rPr>
          <w:color w:val="231F20"/>
        </w:rPr>
        <w:t>and</w:t>
      </w:r>
      <w:r>
        <w:rPr>
          <w:color w:val="231F20"/>
          <w:spacing w:val="61"/>
        </w:rPr>
        <w:t xml:space="preserve"> </w:t>
      </w:r>
      <w:r>
        <w:rPr>
          <w:color w:val="231F20"/>
        </w:rPr>
        <w:t>treatment</w:t>
      </w:r>
      <w:r>
        <w:rPr>
          <w:color w:val="231F20"/>
          <w:spacing w:val="61"/>
        </w:rPr>
        <w:t xml:space="preserve"> </w:t>
      </w:r>
      <w:r>
        <w:rPr>
          <w:color w:val="231F20"/>
        </w:rPr>
        <w:t>of</w:t>
      </w:r>
      <w:r>
        <w:rPr>
          <w:color w:val="231F20"/>
          <w:spacing w:val="61"/>
        </w:rPr>
        <w:t xml:space="preserve"> </w:t>
      </w:r>
      <w:r>
        <w:rPr>
          <w:color w:val="231F20"/>
        </w:rPr>
        <w:t>individuals</w:t>
      </w:r>
      <w:r>
        <w:rPr>
          <w:color w:val="231F20"/>
          <w:spacing w:val="1"/>
        </w:rPr>
        <w:t xml:space="preserve"> </w:t>
      </w:r>
      <w:r>
        <w:rPr>
          <w:color w:val="231F20"/>
        </w:rPr>
        <w:t>with</w:t>
      </w:r>
      <w:r>
        <w:rPr>
          <w:color w:val="231F20"/>
          <w:spacing w:val="1"/>
        </w:rPr>
        <w:t xml:space="preserve"> </w:t>
      </w:r>
      <w:r>
        <w:rPr>
          <w:color w:val="231F20"/>
        </w:rPr>
        <w:t>FA.</w:t>
      </w:r>
      <w:r>
        <w:rPr>
          <w:color w:val="231F20"/>
          <w:spacing w:val="1"/>
        </w:rPr>
        <w:t xml:space="preserve"> </w:t>
      </w:r>
      <w:r>
        <w:rPr>
          <w:color w:val="231F20"/>
        </w:rPr>
        <w:t>We</w:t>
      </w:r>
      <w:r>
        <w:rPr>
          <w:color w:val="231F20"/>
          <w:spacing w:val="1"/>
        </w:rPr>
        <w:t xml:space="preserve"> </w:t>
      </w:r>
      <w:r>
        <w:rPr>
          <w:color w:val="231F20"/>
        </w:rPr>
        <w:t>hope</w:t>
      </w:r>
      <w:r>
        <w:rPr>
          <w:color w:val="231F20"/>
          <w:spacing w:val="61"/>
        </w:rPr>
        <w:t xml:space="preserve"> </w:t>
      </w:r>
      <w:r>
        <w:rPr>
          <w:color w:val="231F20"/>
        </w:rPr>
        <w:t>that</w:t>
      </w:r>
      <w:r>
        <w:rPr>
          <w:color w:val="231F20"/>
          <w:spacing w:val="61"/>
        </w:rPr>
        <w:t xml:space="preserve"> </w:t>
      </w:r>
      <w:r>
        <w:rPr>
          <w:color w:val="231F20"/>
        </w:rPr>
        <w:t>information</w:t>
      </w:r>
      <w:r>
        <w:rPr>
          <w:color w:val="231F20"/>
          <w:spacing w:val="1"/>
        </w:rPr>
        <w:t xml:space="preserve"> </w:t>
      </w:r>
      <w:r>
        <w:rPr>
          <w:color w:val="231F20"/>
        </w:rPr>
        <w:t>collected in this study will help researchers</w:t>
      </w:r>
      <w:r>
        <w:rPr>
          <w:color w:val="231F20"/>
          <w:spacing w:val="1"/>
        </w:rPr>
        <w:t xml:space="preserve"> </w:t>
      </w:r>
      <w:r>
        <w:rPr>
          <w:color w:val="231F20"/>
        </w:rPr>
        <w:t>better</w:t>
      </w:r>
      <w:r>
        <w:rPr>
          <w:color w:val="231F20"/>
          <w:spacing w:val="1"/>
        </w:rPr>
        <w:t xml:space="preserve"> </w:t>
      </w:r>
      <w:r>
        <w:rPr>
          <w:color w:val="231F20"/>
        </w:rPr>
        <w:t>understand</w:t>
      </w:r>
      <w:r>
        <w:rPr>
          <w:color w:val="231F20"/>
          <w:spacing w:val="1"/>
        </w:rPr>
        <w:t xml:space="preserve"> </w:t>
      </w:r>
      <w:r>
        <w:rPr>
          <w:color w:val="231F20"/>
        </w:rPr>
        <w:t>FA,</w:t>
      </w:r>
      <w:r>
        <w:rPr>
          <w:color w:val="231F20"/>
          <w:spacing w:val="1"/>
        </w:rPr>
        <w:t xml:space="preserve"> </w:t>
      </w:r>
      <w:r>
        <w:rPr>
          <w:color w:val="231F20"/>
        </w:rPr>
        <w:t>which</w:t>
      </w:r>
      <w:r>
        <w:rPr>
          <w:color w:val="231F20"/>
          <w:spacing w:val="1"/>
        </w:rPr>
        <w:t xml:space="preserve"> </w:t>
      </w:r>
      <w:r>
        <w:rPr>
          <w:color w:val="231F20"/>
        </w:rPr>
        <w:t>can</w:t>
      </w:r>
      <w:r>
        <w:rPr>
          <w:color w:val="231F20"/>
          <w:spacing w:val="61"/>
        </w:rPr>
        <w:t xml:space="preserve"> </w:t>
      </w:r>
      <w:r>
        <w:rPr>
          <w:color w:val="231F20"/>
        </w:rPr>
        <w:t>then</w:t>
      </w:r>
      <w:r>
        <w:rPr>
          <w:color w:val="231F20"/>
          <w:spacing w:val="1"/>
        </w:rPr>
        <w:t xml:space="preserve"> </w:t>
      </w:r>
      <w:r>
        <w:rPr>
          <w:color w:val="231F20"/>
        </w:rPr>
        <w:t>directly</w:t>
      </w:r>
      <w:r>
        <w:rPr>
          <w:color w:val="231F20"/>
          <w:spacing w:val="1"/>
        </w:rPr>
        <w:t xml:space="preserve"> </w:t>
      </w:r>
      <w:r>
        <w:rPr>
          <w:color w:val="231F20"/>
        </w:rPr>
        <w:t>benefit</w:t>
      </w:r>
      <w:r>
        <w:rPr>
          <w:color w:val="231F20"/>
          <w:spacing w:val="1"/>
        </w:rPr>
        <w:t xml:space="preserve"> </w:t>
      </w:r>
      <w:r>
        <w:rPr>
          <w:color w:val="231F20"/>
        </w:rPr>
        <w:t>individuals</w:t>
      </w:r>
      <w:r>
        <w:rPr>
          <w:color w:val="231F20"/>
          <w:spacing w:val="1"/>
        </w:rPr>
        <w:t xml:space="preserve"> </w:t>
      </w:r>
      <w:r>
        <w:rPr>
          <w:color w:val="231F20"/>
        </w:rPr>
        <w:t>and</w:t>
      </w:r>
      <w:r>
        <w:rPr>
          <w:color w:val="231F20"/>
          <w:spacing w:val="1"/>
        </w:rPr>
        <w:t xml:space="preserve"> </w:t>
      </w:r>
      <w:r>
        <w:rPr>
          <w:color w:val="231F20"/>
        </w:rPr>
        <w:t>families</w:t>
      </w:r>
      <w:r>
        <w:rPr>
          <w:color w:val="231F20"/>
          <w:spacing w:val="1"/>
        </w:rPr>
        <w:t xml:space="preserve"> </w:t>
      </w:r>
      <w:r>
        <w:rPr>
          <w:color w:val="231F20"/>
        </w:rPr>
        <w:t>affected</w:t>
      </w:r>
      <w:r>
        <w:rPr>
          <w:color w:val="231F20"/>
          <w:spacing w:val="1"/>
        </w:rPr>
        <w:t xml:space="preserve"> </w:t>
      </w:r>
      <w:r>
        <w:rPr>
          <w:color w:val="231F20"/>
        </w:rPr>
        <w:t>by</w:t>
      </w:r>
      <w:r>
        <w:rPr>
          <w:color w:val="231F20"/>
          <w:spacing w:val="1"/>
        </w:rPr>
        <w:t xml:space="preserve"> </w:t>
      </w:r>
      <w:r>
        <w:rPr>
          <w:color w:val="231F20"/>
        </w:rPr>
        <w:t>FA.</w:t>
      </w:r>
      <w:r>
        <w:rPr>
          <w:color w:val="231F20"/>
          <w:spacing w:val="1"/>
        </w:rPr>
        <w:t xml:space="preserve"> </w:t>
      </w:r>
      <w:r>
        <w:rPr>
          <w:color w:val="231F20"/>
        </w:rPr>
        <w:t>In</w:t>
      </w:r>
      <w:r>
        <w:rPr>
          <w:color w:val="231F20"/>
          <w:spacing w:val="1"/>
        </w:rPr>
        <w:t xml:space="preserve"> </w:t>
      </w:r>
      <w:r>
        <w:rPr>
          <w:color w:val="231F20"/>
        </w:rPr>
        <w:t>addition,</w:t>
      </w:r>
      <w:r>
        <w:rPr>
          <w:color w:val="231F20"/>
          <w:spacing w:val="1"/>
        </w:rPr>
        <w:t xml:space="preserve"> </w:t>
      </w:r>
      <w:r>
        <w:rPr>
          <w:color w:val="231F20"/>
        </w:rPr>
        <w:t>we</w:t>
      </w:r>
      <w:r>
        <w:rPr>
          <w:color w:val="231F20"/>
          <w:spacing w:val="1"/>
        </w:rPr>
        <w:t xml:space="preserve"> </w:t>
      </w:r>
      <w:r>
        <w:rPr>
          <w:color w:val="231F20"/>
        </w:rPr>
        <w:t>seek</w:t>
      </w:r>
      <w:r>
        <w:rPr>
          <w:color w:val="231F20"/>
          <w:spacing w:val="1"/>
        </w:rPr>
        <w:t xml:space="preserve"> </w:t>
      </w:r>
      <w:r>
        <w:rPr>
          <w:color w:val="231F20"/>
        </w:rPr>
        <w:t>to</w:t>
      </w:r>
      <w:r>
        <w:rPr>
          <w:color w:val="231F20"/>
          <w:spacing w:val="1"/>
        </w:rPr>
        <w:t xml:space="preserve"> </w:t>
      </w:r>
      <w:r>
        <w:rPr>
          <w:color w:val="231F20"/>
        </w:rPr>
        <w:t>determine the genetic cause of FA for each</w:t>
      </w:r>
      <w:r>
        <w:rPr>
          <w:color w:val="231F20"/>
          <w:spacing w:val="1"/>
        </w:rPr>
        <w:t xml:space="preserve"> </w:t>
      </w:r>
      <w:r>
        <w:rPr>
          <w:color w:val="231F20"/>
        </w:rPr>
        <w:t>participating</w:t>
      </w:r>
      <w:r>
        <w:rPr>
          <w:color w:val="231F20"/>
          <w:spacing w:val="1"/>
        </w:rPr>
        <w:t xml:space="preserve"> </w:t>
      </w:r>
      <w:r>
        <w:rPr>
          <w:color w:val="231F20"/>
        </w:rPr>
        <w:t>family and</w:t>
      </w:r>
      <w:r>
        <w:rPr>
          <w:color w:val="231F20"/>
          <w:spacing w:val="1"/>
        </w:rPr>
        <w:t xml:space="preserve"> </w:t>
      </w:r>
      <w:r>
        <w:rPr>
          <w:color w:val="231F20"/>
        </w:rPr>
        <w:t>study</w:t>
      </w:r>
      <w:r>
        <w:rPr>
          <w:color w:val="231F20"/>
          <w:spacing w:val="1"/>
        </w:rPr>
        <w:t xml:space="preserve"> </w:t>
      </w:r>
      <w:r>
        <w:rPr>
          <w:color w:val="231F20"/>
        </w:rPr>
        <w:t>tumors</w:t>
      </w:r>
      <w:r>
        <w:rPr>
          <w:color w:val="231F20"/>
          <w:spacing w:val="1"/>
        </w:rPr>
        <w:t xml:space="preserve"> </w:t>
      </w:r>
      <w:r>
        <w:rPr>
          <w:color w:val="231F20"/>
        </w:rPr>
        <w:t>that</w:t>
      </w:r>
      <w:r>
        <w:rPr>
          <w:color w:val="231F20"/>
          <w:spacing w:val="1"/>
        </w:rPr>
        <w:t xml:space="preserve"> </w:t>
      </w:r>
      <w:r>
        <w:rPr>
          <w:color w:val="231F20"/>
        </w:rPr>
        <w:t>develop</w:t>
      </w:r>
      <w:r>
        <w:rPr>
          <w:color w:val="231F20"/>
          <w:spacing w:val="-7"/>
        </w:rPr>
        <w:t xml:space="preserve"> </w:t>
      </w:r>
      <w:r>
        <w:rPr>
          <w:color w:val="231F20"/>
        </w:rPr>
        <w:t>in</w:t>
      </w:r>
      <w:r>
        <w:rPr>
          <w:color w:val="231F20"/>
          <w:spacing w:val="-6"/>
        </w:rPr>
        <w:t xml:space="preserve"> </w:t>
      </w:r>
      <w:r>
        <w:rPr>
          <w:color w:val="231F20"/>
        </w:rPr>
        <w:t>Fanconi</w:t>
      </w:r>
      <w:r>
        <w:rPr>
          <w:color w:val="231F20"/>
          <w:spacing w:val="-6"/>
        </w:rPr>
        <w:t xml:space="preserve"> </w:t>
      </w:r>
      <w:r>
        <w:rPr>
          <w:color w:val="231F20"/>
        </w:rPr>
        <w:t>anemia</w:t>
      </w:r>
      <w:r>
        <w:rPr>
          <w:color w:val="231F20"/>
          <w:spacing w:val="-8"/>
        </w:rPr>
        <w:t xml:space="preserve"> </w:t>
      </w:r>
      <w:r>
        <w:rPr>
          <w:color w:val="231F20"/>
        </w:rPr>
        <w:t>patients.</w:t>
      </w:r>
    </w:p>
    <w:p w14:paraId="1CBD0CFA" w14:textId="77777777" w:rsidR="000F1E4C" w:rsidRDefault="000F1E4C">
      <w:pPr>
        <w:pStyle w:val="BodyText"/>
        <w:spacing w:before="11"/>
        <w:rPr>
          <w:sz w:val="22"/>
        </w:rPr>
      </w:pPr>
    </w:p>
    <w:p w14:paraId="1BA784CD" w14:textId="77777777" w:rsidR="000F1E4C" w:rsidRDefault="00000000">
      <w:pPr>
        <w:pStyle w:val="Heading2"/>
        <w:spacing w:line="249" w:lineRule="auto"/>
        <w:ind w:right="283"/>
      </w:pPr>
      <w:r>
        <w:rPr>
          <w:color w:val="231F20"/>
        </w:rPr>
        <w:t>Who</w:t>
      </w:r>
      <w:r>
        <w:rPr>
          <w:color w:val="231F20"/>
          <w:spacing w:val="-13"/>
        </w:rPr>
        <w:t xml:space="preserve"> </w:t>
      </w:r>
      <w:r>
        <w:rPr>
          <w:color w:val="231F20"/>
        </w:rPr>
        <w:t>is</w:t>
      </w:r>
      <w:r>
        <w:rPr>
          <w:color w:val="231F20"/>
          <w:spacing w:val="-14"/>
        </w:rPr>
        <w:t xml:space="preserve"> </w:t>
      </w:r>
      <w:r>
        <w:rPr>
          <w:color w:val="231F20"/>
        </w:rPr>
        <w:t>eligible</w:t>
      </w:r>
      <w:r>
        <w:rPr>
          <w:color w:val="231F20"/>
          <w:spacing w:val="-13"/>
        </w:rPr>
        <w:t xml:space="preserve"> </w:t>
      </w:r>
      <w:r>
        <w:rPr>
          <w:color w:val="231F20"/>
        </w:rPr>
        <w:t>to</w:t>
      </w:r>
      <w:r>
        <w:rPr>
          <w:color w:val="231F20"/>
          <w:spacing w:val="-13"/>
        </w:rPr>
        <w:t xml:space="preserve"> </w:t>
      </w:r>
      <w:r>
        <w:rPr>
          <w:color w:val="231F20"/>
        </w:rPr>
        <w:t>participate</w:t>
      </w:r>
      <w:r>
        <w:rPr>
          <w:color w:val="231F20"/>
          <w:spacing w:val="-77"/>
        </w:rPr>
        <w:t xml:space="preserve"> </w:t>
      </w:r>
      <w:r>
        <w:rPr>
          <w:color w:val="231F20"/>
        </w:rPr>
        <w:t>in</w:t>
      </w:r>
      <w:r>
        <w:rPr>
          <w:color w:val="231F20"/>
          <w:spacing w:val="-3"/>
        </w:rPr>
        <w:t xml:space="preserve"> </w:t>
      </w:r>
      <w:r>
        <w:rPr>
          <w:color w:val="231F20"/>
        </w:rPr>
        <w:t>the</w:t>
      </w:r>
      <w:r>
        <w:rPr>
          <w:color w:val="231F20"/>
          <w:spacing w:val="-1"/>
        </w:rPr>
        <w:t xml:space="preserve"> </w:t>
      </w:r>
      <w:r>
        <w:rPr>
          <w:color w:val="231F20"/>
        </w:rPr>
        <w:t>study?</w:t>
      </w:r>
    </w:p>
    <w:p w14:paraId="049E65DF" w14:textId="77777777" w:rsidR="000F1E4C" w:rsidRDefault="00000000">
      <w:pPr>
        <w:pStyle w:val="BodyText"/>
        <w:spacing w:before="182" w:line="249" w:lineRule="auto"/>
        <w:ind w:left="100" w:right="38"/>
        <w:jc w:val="both"/>
      </w:pPr>
      <w:r w:rsidRPr="00544FE3">
        <w:t>Anyone with a diagnosis of Fanconi anemia or with Fanconi-like symptoms is eligible to participate in the study. We try to enroll an individual with FA (or FA-like symptoms) and his/her parents at the same time, whenever possible</w:t>
      </w:r>
      <w:r>
        <w:rPr>
          <w:color w:val="231F20"/>
        </w:rPr>
        <w:t>.</w:t>
      </w:r>
    </w:p>
    <w:p w14:paraId="4BB6D4BB" w14:textId="77777777" w:rsidR="000F1E4C" w:rsidRDefault="00000000" w:rsidP="00B2271B">
      <w:pPr>
        <w:spacing w:before="70" w:line="264" w:lineRule="auto"/>
        <w:ind w:left="1061" w:right="343"/>
        <w:rPr>
          <w:color w:val="FF0000"/>
          <w:w w:val="95"/>
          <w:sz w:val="16"/>
        </w:rPr>
      </w:pPr>
      <w:r>
        <w:br w:type="column"/>
      </w:r>
    </w:p>
    <w:p w14:paraId="400BF708" w14:textId="77777777" w:rsidR="00B2271B" w:rsidRDefault="00B2271B" w:rsidP="00B2271B">
      <w:pPr>
        <w:spacing w:before="70" w:line="264" w:lineRule="auto"/>
        <w:ind w:left="1061" w:right="343"/>
        <w:rPr>
          <w:sz w:val="16"/>
        </w:rPr>
      </w:pPr>
    </w:p>
    <w:p w14:paraId="2610B35E" w14:textId="77777777" w:rsidR="00F721B7" w:rsidRDefault="00F721B7">
      <w:pPr>
        <w:pStyle w:val="Heading2"/>
        <w:spacing w:before="8" w:line="249" w:lineRule="auto"/>
        <w:ind w:left="562" w:right="502"/>
        <w:rPr>
          <w:color w:val="231F20"/>
          <w:w w:val="95"/>
          <w:sz w:val="24"/>
          <w:szCs w:val="24"/>
        </w:rPr>
      </w:pPr>
    </w:p>
    <w:p w14:paraId="69BDDF3C" w14:textId="77777777" w:rsidR="00F721B7" w:rsidRDefault="00F721B7">
      <w:pPr>
        <w:pStyle w:val="Heading2"/>
        <w:spacing w:before="8" w:line="249" w:lineRule="auto"/>
        <w:ind w:left="562" w:right="502"/>
        <w:rPr>
          <w:color w:val="231F20"/>
          <w:w w:val="95"/>
          <w:sz w:val="24"/>
          <w:szCs w:val="24"/>
        </w:rPr>
      </w:pPr>
    </w:p>
    <w:p w14:paraId="3429E294" w14:textId="77777777" w:rsidR="00F721B7" w:rsidRDefault="00F721B7">
      <w:pPr>
        <w:pStyle w:val="Heading2"/>
        <w:spacing w:before="8" w:line="249" w:lineRule="auto"/>
        <w:ind w:left="562" w:right="502"/>
        <w:rPr>
          <w:color w:val="231F20"/>
          <w:w w:val="95"/>
          <w:sz w:val="24"/>
          <w:szCs w:val="24"/>
        </w:rPr>
      </w:pPr>
    </w:p>
    <w:p w14:paraId="45E6232E" w14:textId="77777777" w:rsidR="000F1E4C" w:rsidRDefault="00000000" w:rsidP="00F721B7">
      <w:pPr>
        <w:jc w:val="center"/>
        <w:rPr>
          <w:b/>
          <w:bCs/>
          <w:sz w:val="28"/>
          <w:szCs w:val="28"/>
        </w:rPr>
      </w:pPr>
      <w:r w:rsidRPr="00F721B7">
        <w:rPr>
          <w:b/>
          <w:bCs/>
          <w:sz w:val="28"/>
          <w:szCs w:val="28"/>
        </w:rPr>
        <w:t>What happens during the study?</w:t>
      </w:r>
    </w:p>
    <w:p w14:paraId="28E06644" w14:textId="77777777" w:rsidR="00F721B7" w:rsidRPr="00F721B7" w:rsidRDefault="00F721B7" w:rsidP="00F721B7">
      <w:pPr>
        <w:jc w:val="center"/>
        <w:rPr>
          <w:b/>
          <w:bCs/>
          <w:sz w:val="28"/>
          <w:szCs w:val="28"/>
        </w:rPr>
      </w:pPr>
    </w:p>
    <w:p w14:paraId="43C00E47" w14:textId="77777777" w:rsidR="000F1E4C" w:rsidRPr="00F721B7" w:rsidRDefault="00000000" w:rsidP="00F721B7">
      <w:pPr>
        <w:pStyle w:val="BodyText"/>
        <w:jc w:val="both"/>
      </w:pPr>
      <w:r w:rsidRPr="00F721B7">
        <w:t>The researchers doing the study will collect</w:t>
      </w:r>
      <w:r w:rsidR="00F721B7" w:rsidRPr="00F721B7">
        <w:t xml:space="preserve"> </w:t>
      </w:r>
      <w:r w:rsidRPr="00F721B7">
        <w:t>information</w:t>
      </w:r>
      <w:r w:rsidR="00F721B7" w:rsidRPr="00F721B7">
        <w:t xml:space="preserve"> </w:t>
      </w:r>
      <w:r w:rsidRPr="00F721B7">
        <w:t>about</w:t>
      </w:r>
      <w:r w:rsidR="00F721B7" w:rsidRPr="00F721B7">
        <w:t xml:space="preserve"> </w:t>
      </w:r>
      <w:r w:rsidRPr="00F721B7">
        <w:t>your/your child’s medical history, genetics, clinical course, blood test results, and treatment relating to your/your child’s diagnosis of FA. As part of your participation in the study, you/your child will be asked to give a DNA sample, usually in the form of a blood sample. The researchers will use this sample to do testing in the laboratory to better understand the causes and symptoms of FA. The tests done in this study are done in a research laboratory so need to be confirmed in a clinical laboratory before being released to you or your doctor. We will work with your/your child’s doctor to make this process as smooth as possible.</w:t>
      </w:r>
    </w:p>
    <w:p w14:paraId="39F08FE3" w14:textId="77777777" w:rsidR="000F1E4C" w:rsidRDefault="000F1E4C" w:rsidP="00F721B7">
      <w:pPr>
        <w:pStyle w:val="BodyText"/>
        <w:jc w:val="both"/>
        <w:rPr>
          <w:sz w:val="20"/>
        </w:rPr>
      </w:pPr>
    </w:p>
    <w:p w14:paraId="5CCCC5FD" w14:textId="77777777" w:rsidR="000F1E4C" w:rsidRDefault="00000000" w:rsidP="00F721B7">
      <w:pPr>
        <w:pStyle w:val="BodyText"/>
        <w:spacing w:before="10"/>
        <w:jc w:val="both"/>
        <w:rPr>
          <w:sz w:val="21"/>
        </w:rPr>
      </w:pPr>
      <w:r>
        <w:rPr>
          <w:noProof/>
        </w:rPr>
        <w:drawing>
          <wp:anchor distT="0" distB="0" distL="0" distR="0" simplePos="0" relativeHeight="251658240" behindDoc="0" locked="0" layoutInCell="1" allowOverlap="1" wp14:anchorId="1AE8392D" wp14:editId="59E63429">
            <wp:simplePos x="0" y="0"/>
            <wp:positionH relativeFrom="page">
              <wp:posOffset>3854920</wp:posOffset>
            </wp:positionH>
            <wp:positionV relativeFrom="paragraph">
              <wp:posOffset>175224</wp:posOffset>
            </wp:positionV>
            <wp:extent cx="2342388" cy="1564957"/>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0" cstate="print"/>
                    <a:stretch>
                      <a:fillRect/>
                    </a:stretch>
                  </pic:blipFill>
                  <pic:spPr>
                    <a:xfrm>
                      <a:off x="0" y="0"/>
                      <a:ext cx="2342388" cy="1564957"/>
                    </a:xfrm>
                    <a:prstGeom prst="rect">
                      <a:avLst/>
                    </a:prstGeom>
                  </pic:spPr>
                </pic:pic>
              </a:graphicData>
            </a:graphic>
          </wp:anchor>
        </w:drawing>
      </w:r>
    </w:p>
    <w:p w14:paraId="36D46289" w14:textId="77777777" w:rsidR="000F1E4C" w:rsidRDefault="00000000">
      <w:pPr>
        <w:ind w:left="2804"/>
        <w:rPr>
          <w:sz w:val="16"/>
        </w:rPr>
      </w:pPr>
      <w:r>
        <w:rPr>
          <w:color w:val="231F20"/>
          <w:w w:val="95"/>
          <w:sz w:val="16"/>
        </w:rPr>
        <w:t>Picture</w:t>
      </w:r>
      <w:r>
        <w:rPr>
          <w:color w:val="231F20"/>
          <w:spacing w:val="-2"/>
          <w:w w:val="95"/>
          <w:sz w:val="16"/>
        </w:rPr>
        <w:t xml:space="preserve"> </w:t>
      </w:r>
      <w:r>
        <w:rPr>
          <w:color w:val="231F20"/>
          <w:w w:val="95"/>
          <w:sz w:val="16"/>
        </w:rPr>
        <w:t>by</w:t>
      </w:r>
      <w:r>
        <w:rPr>
          <w:color w:val="231F20"/>
          <w:spacing w:val="-2"/>
          <w:w w:val="95"/>
          <w:sz w:val="16"/>
        </w:rPr>
        <w:t xml:space="preserve"> </w:t>
      </w:r>
      <w:r>
        <w:rPr>
          <w:color w:val="231F20"/>
          <w:w w:val="95"/>
          <w:sz w:val="16"/>
        </w:rPr>
        <w:t>Zach</w:t>
      </w:r>
      <w:r>
        <w:rPr>
          <w:color w:val="231F20"/>
          <w:spacing w:val="-2"/>
          <w:w w:val="95"/>
          <w:sz w:val="16"/>
        </w:rPr>
        <w:t xml:space="preserve"> </w:t>
      </w:r>
      <w:r>
        <w:rPr>
          <w:color w:val="231F20"/>
          <w:w w:val="95"/>
          <w:sz w:val="16"/>
        </w:rPr>
        <w:t>Veilleux</w:t>
      </w:r>
    </w:p>
    <w:p w14:paraId="0CD503A1" w14:textId="77777777" w:rsidR="000F1E4C" w:rsidRDefault="00000000">
      <w:pPr>
        <w:pStyle w:val="Heading2"/>
        <w:spacing w:before="79"/>
        <w:ind w:left="788"/>
        <w:jc w:val="left"/>
      </w:pPr>
      <w:r>
        <w:rPr>
          <w:color w:val="231F20"/>
          <w:w w:val="95"/>
        </w:rPr>
        <w:t>What</w:t>
      </w:r>
      <w:r>
        <w:rPr>
          <w:color w:val="231F20"/>
          <w:spacing w:val="6"/>
          <w:w w:val="95"/>
        </w:rPr>
        <w:t xml:space="preserve"> </w:t>
      </w:r>
      <w:r>
        <w:rPr>
          <w:color w:val="231F20"/>
          <w:w w:val="95"/>
        </w:rPr>
        <w:t>can</w:t>
      </w:r>
      <w:r>
        <w:rPr>
          <w:color w:val="231F20"/>
          <w:spacing w:val="7"/>
          <w:w w:val="95"/>
        </w:rPr>
        <w:t xml:space="preserve"> </w:t>
      </w:r>
      <w:r>
        <w:rPr>
          <w:color w:val="231F20"/>
          <w:w w:val="95"/>
        </w:rPr>
        <w:t>we</w:t>
      </w:r>
      <w:r>
        <w:rPr>
          <w:color w:val="231F20"/>
          <w:spacing w:val="6"/>
          <w:w w:val="95"/>
        </w:rPr>
        <w:t xml:space="preserve"> </w:t>
      </w:r>
      <w:r>
        <w:rPr>
          <w:color w:val="231F20"/>
          <w:w w:val="95"/>
        </w:rPr>
        <w:t>offer?</w:t>
      </w:r>
    </w:p>
    <w:p w14:paraId="62F8F381" w14:textId="77777777" w:rsidR="000F1E4C" w:rsidRPr="00F721B7" w:rsidRDefault="00000000" w:rsidP="00F721B7">
      <w:pPr>
        <w:jc w:val="center"/>
        <w:rPr>
          <w:sz w:val="24"/>
          <w:szCs w:val="24"/>
        </w:rPr>
      </w:pPr>
      <w:r w:rsidRPr="00F721B7">
        <w:rPr>
          <w:sz w:val="24"/>
          <w:szCs w:val="24"/>
        </w:rPr>
        <w:t>Knowledge</w:t>
      </w:r>
    </w:p>
    <w:p w14:paraId="03A288AA" w14:textId="77777777" w:rsidR="000F1E4C" w:rsidRPr="00F721B7" w:rsidRDefault="00000000" w:rsidP="00F721B7">
      <w:pPr>
        <w:jc w:val="center"/>
        <w:rPr>
          <w:sz w:val="24"/>
          <w:szCs w:val="24"/>
        </w:rPr>
      </w:pPr>
      <w:r w:rsidRPr="00F721B7">
        <w:rPr>
          <w:sz w:val="24"/>
          <w:szCs w:val="24"/>
        </w:rPr>
        <w:t>Support</w:t>
      </w:r>
    </w:p>
    <w:p w14:paraId="0D618B59" w14:textId="77777777" w:rsidR="000F1E4C" w:rsidRPr="00F721B7" w:rsidRDefault="00000000" w:rsidP="00F721B7">
      <w:pPr>
        <w:jc w:val="center"/>
        <w:rPr>
          <w:sz w:val="24"/>
          <w:szCs w:val="24"/>
        </w:rPr>
      </w:pPr>
      <w:r w:rsidRPr="00F721B7">
        <w:rPr>
          <w:sz w:val="24"/>
          <w:szCs w:val="24"/>
        </w:rPr>
        <w:t>Connection</w:t>
      </w:r>
    </w:p>
    <w:p w14:paraId="722B8189" w14:textId="77777777" w:rsidR="000F1E4C" w:rsidRPr="00F721B7" w:rsidRDefault="00000000" w:rsidP="00F721B7">
      <w:pPr>
        <w:jc w:val="center"/>
        <w:rPr>
          <w:sz w:val="24"/>
          <w:szCs w:val="24"/>
        </w:rPr>
      </w:pPr>
      <w:r w:rsidRPr="00F721B7">
        <w:rPr>
          <w:sz w:val="24"/>
          <w:szCs w:val="24"/>
        </w:rPr>
        <w:t>Up-to-date information</w:t>
      </w:r>
    </w:p>
    <w:p w14:paraId="0A156B6B" w14:textId="77777777" w:rsidR="00F721B7" w:rsidRDefault="00000000">
      <w:pPr>
        <w:pStyle w:val="Heading2"/>
        <w:spacing w:before="110"/>
        <w:ind w:left="700"/>
        <w:jc w:val="left"/>
        <w:rPr>
          <w:b w:val="0"/>
        </w:rPr>
      </w:pPr>
      <w:r>
        <w:rPr>
          <w:b w:val="0"/>
        </w:rPr>
        <w:br w:type="column"/>
      </w:r>
    </w:p>
    <w:p w14:paraId="72C6AB14" w14:textId="77777777" w:rsidR="000F1E4C" w:rsidRDefault="00000000" w:rsidP="00F721B7">
      <w:pPr>
        <w:pStyle w:val="Heading2"/>
        <w:ind w:left="700"/>
        <w:jc w:val="left"/>
      </w:pPr>
      <w:r>
        <w:rPr>
          <w:color w:val="231F20"/>
        </w:rPr>
        <w:t>How</w:t>
      </w:r>
      <w:r>
        <w:rPr>
          <w:color w:val="231F20"/>
          <w:spacing w:val="-1"/>
        </w:rPr>
        <w:t xml:space="preserve"> </w:t>
      </w:r>
      <w:r>
        <w:rPr>
          <w:color w:val="231F20"/>
        </w:rPr>
        <w:t>do</w:t>
      </w:r>
      <w:r>
        <w:rPr>
          <w:color w:val="231F20"/>
          <w:spacing w:val="-2"/>
        </w:rPr>
        <w:t xml:space="preserve"> </w:t>
      </w:r>
      <w:r>
        <w:rPr>
          <w:color w:val="231F20"/>
        </w:rPr>
        <w:t>I</w:t>
      </w:r>
      <w:r>
        <w:rPr>
          <w:color w:val="231F20"/>
          <w:spacing w:val="-1"/>
        </w:rPr>
        <w:t xml:space="preserve"> </w:t>
      </w:r>
      <w:r>
        <w:rPr>
          <w:color w:val="231F20"/>
        </w:rPr>
        <w:t>get</w:t>
      </w:r>
      <w:r>
        <w:rPr>
          <w:color w:val="231F20"/>
          <w:spacing w:val="-1"/>
        </w:rPr>
        <w:t xml:space="preserve"> </w:t>
      </w:r>
      <w:r>
        <w:rPr>
          <w:color w:val="231F20"/>
        </w:rPr>
        <w:t>involved?</w:t>
      </w:r>
    </w:p>
    <w:p w14:paraId="4A9E1BD8" w14:textId="77777777" w:rsidR="00F721B7" w:rsidRDefault="00F721B7" w:rsidP="00F721B7">
      <w:pPr>
        <w:pStyle w:val="BodyText"/>
        <w:ind w:right="291"/>
        <w:jc w:val="both"/>
        <w:rPr>
          <w:color w:val="231F20"/>
        </w:rPr>
      </w:pPr>
    </w:p>
    <w:p w14:paraId="2E9F17CB" w14:textId="77777777" w:rsidR="000F1E4C" w:rsidRPr="00544FE3" w:rsidRDefault="00000000" w:rsidP="00544FE3">
      <w:pPr>
        <w:ind w:right="160"/>
        <w:jc w:val="both"/>
        <w:rPr>
          <w:sz w:val="24"/>
          <w:szCs w:val="24"/>
        </w:rPr>
      </w:pPr>
      <w:r w:rsidRPr="00544FE3">
        <w:rPr>
          <w:sz w:val="24"/>
          <w:szCs w:val="24"/>
        </w:rPr>
        <w:t>To get involved, you, your doctor, or your child’s</w:t>
      </w:r>
      <w:r w:rsidR="0076778F" w:rsidRPr="00544FE3">
        <w:rPr>
          <w:sz w:val="24"/>
          <w:szCs w:val="24"/>
        </w:rPr>
        <w:t xml:space="preserve"> </w:t>
      </w:r>
      <w:r w:rsidRPr="00544FE3">
        <w:rPr>
          <w:sz w:val="24"/>
          <w:szCs w:val="24"/>
        </w:rPr>
        <w:t>doctor should contact our study coordinator. Contact information can be found on the back page of this brochure. She will review the study with you in more detail and arrange for you to sign the necessary paperwork if you choose to participate. She will also work with your doctor to arrange for the appropriate medical history and samples to be obtained.</w:t>
      </w:r>
    </w:p>
    <w:p w14:paraId="286096EC" w14:textId="77777777" w:rsidR="000F1E4C" w:rsidRDefault="000F1E4C">
      <w:pPr>
        <w:pStyle w:val="BodyText"/>
        <w:spacing w:before="9"/>
        <w:rPr>
          <w:sz w:val="31"/>
        </w:rPr>
      </w:pPr>
    </w:p>
    <w:p w14:paraId="1C8A9CD9" w14:textId="77777777" w:rsidR="000F1E4C" w:rsidRDefault="00000000">
      <w:pPr>
        <w:pStyle w:val="Heading2"/>
        <w:spacing w:before="1" w:line="249" w:lineRule="auto"/>
        <w:ind w:left="817" w:right="693" w:hanging="706"/>
        <w:jc w:val="left"/>
      </w:pPr>
      <w:r>
        <w:rPr>
          <w:color w:val="231F20"/>
        </w:rPr>
        <w:t>What</w:t>
      </w:r>
      <w:r>
        <w:rPr>
          <w:color w:val="231F20"/>
          <w:spacing w:val="-17"/>
        </w:rPr>
        <w:t xml:space="preserve"> </w:t>
      </w:r>
      <w:r>
        <w:rPr>
          <w:color w:val="231F20"/>
        </w:rPr>
        <w:t>can</w:t>
      </w:r>
      <w:r>
        <w:rPr>
          <w:color w:val="231F20"/>
          <w:spacing w:val="-17"/>
        </w:rPr>
        <w:t xml:space="preserve"> </w:t>
      </w:r>
      <w:r>
        <w:rPr>
          <w:color w:val="231F20"/>
        </w:rPr>
        <w:t>I</w:t>
      </w:r>
      <w:r>
        <w:rPr>
          <w:color w:val="231F20"/>
          <w:spacing w:val="-16"/>
        </w:rPr>
        <w:t xml:space="preserve"> </w:t>
      </w:r>
      <w:r>
        <w:rPr>
          <w:color w:val="231F20"/>
        </w:rPr>
        <w:t>do</w:t>
      </w:r>
      <w:r>
        <w:rPr>
          <w:color w:val="231F20"/>
          <w:spacing w:val="-18"/>
        </w:rPr>
        <w:t xml:space="preserve"> </w:t>
      </w:r>
      <w:r>
        <w:rPr>
          <w:color w:val="231F20"/>
        </w:rPr>
        <w:t>if</w:t>
      </w:r>
      <w:r>
        <w:rPr>
          <w:color w:val="231F20"/>
          <w:spacing w:val="-17"/>
        </w:rPr>
        <w:t xml:space="preserve"> </w:t>
      </w:r>
      <w:r>
        <w:rPr>
          <w:color w:val="231F20"/>
        </w:rPr>
        <w:t>I</w:t>
      </w:r>
      <w:r>
        <w:rPr>
          <w:color w:val="231F20"/>
          <w:spacing w:val="-17"/>
        </w:rPr>
        <w:t xml:space="preserve"> </w:t>
      </w:r>
      <w:r>
        <w:rPr>
          <w:color w:val="231F20"/>
        </w:rPr>
        <w:t>am</w:t>
      </w:r>
      <w:r>
        <w:rPr>
          <w:color w:val="231F20"/>
          <w:spacing w:val="-17"/>
        </w:rPr>
        <w:t xml:space="preserve"> </w:t>
      </w:r>
      <w:r>
        <w:rPr>
          <w:color w:val="231F20"/>
        </w:rPr>
        <w:t>already</w:t>
      </w:r>
      <w:r>
        <w:rPr>
          <w:color w:val="231F20"/>
          <w:spacing w:val="-77"/>
        </w:rPr>
        <w:t xml:space="preserve"> </w:t>
      </w:r>
      <w:r>
        <w:rPr>
          <w:color w:val="231F20"/>
        </w:rPr>
        <w:t>enrolled</w:t>
      </w:r>
      <w:r>
        <w:rPr>
          <w:color w:val="231F20"/>
          <w:spacing w:val="-11"/>
        </w:rPr>
        <w:t xml:space="preserve"> </w:t>
      </w:r>
      <w:r>
        <w:rPr>
          <w:color w:val="231F20"/>
        </w:rPr>
        <w:t>in</w:t>
      </w:r>
      <w:r>
        <w:rPr>
          <w:color w:val="231F20"/>
          <w:spacing w:val="-12"/>
        </w:rPr>
        <w:t xml:space="preserve"> </w:t>
      </w:r>
      <w:r>
        <w:rPr>
          <w:color w:val="231F20"/>
        </w:rPr>
        <w:t>the</w:t>
      </w:r>
      <w:r>
        <w:rPr>
          <w:color w:val="231F20"/>
          <w:spacing w:val="-11"/>
        </w:rPr>
        <w:t xml:space="preserve"> </w:t>
      </w:r>
      <w:r>
        <w:rPr>
          <w:color w:val="231F20"/>
        </w:rPr>
        <w:t>IFAR?</w:t>
      </w:r>
    </w:p>
    <w:p w14:paraId="0CB004C1" w14:textId="77777777" w:rsidR="00F721B7" w:rsidRDefault="00F721B7" w:rsidP="00F721B7">
      <w:pPr>
        <w:ind w:right="250"/>
        <w:jc w:val="both"/>
        <w:rPr>
          <w:sz w:val="24"/>
          <w:szCs w:val="24"/>
        </w:rPr>
      </w:pPr>
    </w:p>
    <w:p w14:paraId="57B3245F" w14:textId="77777777" w:rsidR="000F1E4C" w:rsidRPr="00F721B7" w:rsidRDefault="00000000" w:rsidP="00F721B7">
      <w:pPr>
        <w:ind w:right="250"/>
        <w:jc w:val="both"/>
        <w:rPr>
          <w:sz w:val="24"/>
          <w:szCs w:val="24"/>
        </w:rPr>
      </w:pPr>
      <w:r w:rsidRPr="00F721B7">
        <w:rPr>
          <w:sz w:val="24"/>
          <w:szCs w:val="24"/>
        </w:rPr>
        <w:t>First and foremost, thank you for your participation in the IFAR. We could not do this study without you. But we still need your help! Please contact us if:</w:t>
      </w:r>
    </w:p>
    <w:p w14:paraId="0E873C90" w14:textId="77777777" w:rsidR="000F1E4C" w:rsidRPr="00F721B7" w:rsidRDefault="000F1E4C" w:rsidP="00F721B7">
      <w:pPr>
        <w:ind w:right="250"/>
        <w:jc w:val="both"/>
        <w:rPr>
          <w:sz w:val="24"/>
          <w:szCs w:val="24"/>
        </w:rPr>
      </w:pPr>
    </w:p>
    <w:p w14:paraId="752B10F0" w14:textId="77777777" w:rsidR="000F1E4C" w:rsidRPr="00F721B7" w:rsidRDefault="00000000" w:rsidP="00F721B7">
      <w:pPr>
        <w:ind w:right="250"/>
        <w:jc w:val="both"/>
        <w:rPr>
          <w:sz w:val="24"/>
          <w:szCs w:val="24"/>
        </w:rPr>
      </w:pPr>
      <w:r w:rsidRPr="00F721B7">
        <w:rPr>
          <w:sz w:val="24"/>
          <w:szCs w:val="24"/>
        </w:rPr>
        <w:t>You/your child have a doctor’s appointment, blood work, or have a procedure done</w:t>
      </w:r>
    </w:p>
    <w:p w14:paraId="1035C2F9" w14:textId="77777777" w:rsidR="00F721B7" w:rsidRDefault="00F721B7" w:rsidP="00F721B7">
      <w:pPr>
        <w:ind w:right="250"/>
        <w:jc w:val="both"/>
        <w:rPr>
          <w:sz w:val="24"/>
          <w:szCs w:val="24"/>
        </w:rPr>
      </w:pPr>
    </w:p>
    <w:p w14:paraId="798580A1" w14:textId="77777777" w:rsidR="000F1E4C" w:rsidRPr="00F721B7" w:rsidRDefault="00000000" w:rsidP="00F721B7">
      <w:pPr>
        <w:ind w:right="250"/>
        <w:jc w:val="both"/>
        <w:rPr>
          <w:sz w:val="24"/>
          <w:szCs w:val="24"/>
        </w:rPr>
      </w:pPr>
      <w:r w:rsidRPr="00F721B7">
        <w:rPr>
          <w:sz w:val="24"/>
          <w:szCs w:val="24"/>
        </w:rPr>
        <w:t>You have recently turned 18, or are a parent of an individual who has recently turned 18, as we need to update our consent forms</w:t>
      </w:r>
    </w:p>
    <w:p w14:paraId="11A486D8" w14:textId="77777777" w:rsidR="00F721B7" w:rsidRDefault="00F721B7" w:rsidP="00F721B7">
      <w:pPr>
        <w:ind w:right="250"/>
        <w:jc w:val="both"/>
        <w:rPr>
          <w:sz w:val="24"/>
          <w:szCs w:val="24"/>
        </w:rPr>
      </w:pPr>
    </w:p>
    <w:p w14:paraId="6FD5C4BD" w14:textId="77777777" w:rsidR="000F1E4C" w:rsidRPr="00F721B7" w:rsidRDefault="00000000" w:rsidP="00F721B7">
      <w:pPr>
        <w:ind w:right="250"/>
        <w:jc w:val="both"/>
        <w:rPr>
          <w:sz w:val="24"/>
          <w:szCs w:val="24"/>
        </w:rPr>
      </w:pPr>
      <w:r w:rsidRPr="00F721B7">
        <w:rPr>
          <w:sz w:val="24"/>
          <w:szCs w:val="24"/>
        </w:rPr>
        <w:t>You have any questions about your participation in the IFAR or FA in general</w:t>
      </w:r>
    </w:p>
    <w:p w14:paraId="76E9704E" w14:textId="77777777" w:rsidR="000F1E4C" w:rsidRPr="00F721B7" w:rsidRDefault="000F1E4C" w:rsidP="00F721B7">
      <w:pPr>
        <w:ind w:right="250"/>
        <w:jc w:val="both"/>
        <w:rPr>
          <w:sz w:val="24"/>
          <w:szCs w:val="24"/>
        </w:rPr>
      </w:pPr>
    </w:p>
    <w:p w14:paraId="74866508" w14:textId="77777777" w:rsidR="000F1E4C" w:rsidRPr="00F721B7" w:rsidRDefault="00000000" w:rsidP="00F721B7">
      <w:pPr>
        <w:ind w:right="250"/>
        <w:jc w:val="both"/>
        <w:rPr>
          <w:sz w:val="24"/>
          <w:szCs w:val="24"/>
        </w:rPr>
      </w:pPr>
      <w:r w:rsidRPr="00F721B7">
        <w:rPr>
          <w:noProof/>
          <w:sz w:val="24"/>
          <w:szCs w:val="24"/>
        </w:rPr>
        <mc:AlternateContent>
          <mc:Choice Requires="wps">
            <w:drawing>
              <wp:anchor distT="0" distB="0" distL="114300" distR="114300" simplePos="0" relativeHeight="251662336" behindDoc="0" locked="0" layoutInCell="1" allowOverlap="1" wp14:anchorId="6F6BFE4E" wp14:editId="1D07E861">
                <wp:simplePos x="0" y="0"/>
                <wp:positionH relativeFrom="column">
                  <wp:posOffset>2142069</wp:posOffset>
                </wp:positionH>
                <wp:positionV relativeFrom="paragraph">
                  <wp:posOffset>986388</wp:posOffset>
                </wp:positionV>
                <wp:extent cx="834832" cy="230588"/>
                <wp:effectExtent l="0" t="0" r="0" b="0"/>
                <wp:wrapNone/>
                <wp:docPr id="2" name="Text Box 2"/>
                <wp:cNvGraphicFramePr/>
                <a:graphic xmlns:a="http://schemas.openxmlformats.org/drawingml/2006/main">
                  <a:graphicData uri="http://schemas.microsoft.com/office/word/2010/wordprocessingShape">
                    <wps:wsp>
                      <wps:cNvSpPr txBox="1"/>
                      <wps:spPr>
                        <a:xfrm>
                          <a:off x="0" y="0"/>
                          <a:ext cx="834832" cy="230588"/>
                        </a:xfrm>
                        <a:prstGeom prst="rect">
                          <a:avLst/>
                        </a:prstGeom>
                        <a:noFill/>
                        <a:ln w="6350">
                          <a:noFill/>
                        </a:ln>
                      </wps:spPr>
                      <wps:txbx>
                        <w:txbxContent>
                          <w:p w14:paraId="1B42D292" w14:textId="77777777" w:rsidR="001C0A56" w:rsidRPr="00EB06FE" w:rsidRDefault="00000000">
                            <w:pPr>
                              <w:rPr>
                                <w:color w:val="000000" w:themeColor="text1"/>
                              </w:rPr>
                            </w:pPr>
                            <w:r>
                              <w:rPr>
                                <w:color w:val="000000" w:themeColor="text1"/>
                              </w:rPr>
                              <w:t>11/</w:t>
                            </w:r>
                            <w:r w:rsidR="00544FE3">
                              <w:rPr>
                                <w:color w:val="000000" w:themeColor="text1"/>
                              </w:rPr>
                              <w:t>09</w:t>
                            </w:r>
                            <w:r>
                              <w:rPr>
                                <w:color w:val="000000" w:themeColor="text1"/>
                              </w:rPr>
                              <w:t>/202</w:t>
                            </w:r>
                            <w:r w:rsidR="00544FE3">
                              <w:rPr>
                                <w:color w:val="000000" w:themeColor="text1"/>
                              </w:rPr>
                              <w:t>3</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Text Box 2" o:spid="_x0000_s1026" type="#_x0000_t202" style="width:65.75pt;height:18.15pt;margin-top:77.65pt;margin-left:168.65pt;mso-width-percent:0;mso-width-relative:margin;mso-wrap-distance-bottom:0;mso-wrap-distance-left:9pt;mso-wrap-distance-right:9pt;mso-wrap-distance-top:0;mso-wrap-style:square;position:absolute;visibility:visible;v-text-anchor:top;z-index:251663360" filled="f" stroked="f" strokeweight="0.5pt">
                <v:textbox>
                  <w:txbxContent>
                    <w:p w:rsidR="001C0A56" w:rsidRPr="00EB06FE" w14:paraId="151C049B" w14:textId="06792DCD">
                      <w:pPr>
                        <w:rPr>
                          <w:color w:val="000000" w:themeColor="text1"/>
                        </w:rPr>
                      </w:pPr>
                      <w:r>
                        <w:rPr>
                          <w:color w:val="000000" w:themeColor="text1"/>
                        </w:rPr>
                        <w:t>11/</w:t>
                      </w:r>
                      <w:r w:rsidR="00544FE3">
                        <w:rPr>
                          <w:color w:val="000000" w:themeColor="text1"/>
                        </w:rPr>
                        <w:t>09</w:t>
                      </w:r>
                      <w:r>
                        <w:rPr>
                          <w:color w:val="000000" w:themeColor="text1"/>
                        </w:rPr>
                        <w:t>/202</w:t>
                      </w:r>
                      <w:r w:rsidR="00544FE3">
                        <w:rPr>
                          <w:color w:val="000000" w:themeColor="text1"/>
                        </w:rPr>
                        <w:t>3</w:t>
                      </w:r>
                    </w:p>
                  </w:txbxContent>
                </v:textbox>
              </v:shape>
            </w:pict>
          </mc:Fallback>
        </mc:AlternateContent>
      </w:r>
      <w:r w:rsidR="00B2271B" w:rsidRPr="00F721B7">
        <w:rPr>
          <w:sz w:val="24"/>
          <w:szCs w:val="24"/>
        </w:rPr>
        <w:t xml:space="preserve">Also, we are always interested in hearing all updates. As such, please stay in touch by phone, email, </w:t>
      </w:r>
      <w:r w:rsidR="00544FE3" w:rsidRPr="00F721B7">
        <w:rPr>
          <w:sz w:val="24"/>
          <w:szCs w:val="24"/>
        </w:rPr>
        <w:t>Facebook</w:t>
      </w:r>
    </w:p>
    <w:sectPr w:rsidR="000F1E4C" w:rsidRPr="00F721B7">
      <w:pgSz w:w="15840" w:h="12240" w:orient="landscape"/>
      <w:pgMar w:top="280" w:right="340" w:bottom="280" w:left="480" w:header="720" w:footer="720" w:gutter="0"/>
      <w:cols w:num="3" w:space="720" w:equalWidth="0">
        <w:col w:w="4514" w:space="666"/>
        <w:col w:w="4498" w:space="592"/>
        <w:col w:w="47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42721"/>
    <w:multiLevelType w:val="hybridMultilevel"/>
    <w:tmpl w:val="BAD0584E"/>
    <w:lvl w:ilvl="0" w:tplc="1382CCA6">
      <w:numFmt w:val="bullet"/>
      <w:lvlText w:val="•"/>
      <w:lvlJc w:val="left"/>
      <w:pPr>
        <w:ind w:left="740" w:hanging="360"/>
      </w:pPr>
      <w:rPr>
        <w:rFonts w:ascii="Times New Roman" w:eastAsia="Times New Roman" w:hAnsi="Times New Roman" w:cs="Times New Roman" w:hint="default"/>
        <w:b w:val="0"/>
        <w:bCs w:val="0"/>
        <w:i w:val="0"/>
        <w:iCs w:val="0"/>
        <w:color w:val="231F20"/>
        <w:w w:val="142"/>
        <w:sz w:val="24"/>
        <w:szCs w:val="24"/>
        <w:lang w:val="en-US" w:eastAsia="en-US" w:bidi="ar-SA"/>
      </w:rPr>
    </w:lvl>
    <w:lvl w:ilvl="1" w:tplc="A4A4A4D2">
      <w:numFmt w:val="bullet"/>
      <w:lvlText w:val="•"/>
      <w:lvlJc w:val="left"/>
      <w:pPr>
        <w:ind w:left="1115" w:hanging="360"/>
      </w:pPr>
      <w:rPr>
        <w:rFonts w:hint="default"/>
        <w:lang w:val="en-US" w:eastAsia="en-US" w:bidi="ar-SA"/>
      </w:rPr>
    </w:lvl>
    <w:lvl w:ilvl="2" w:tplc="B6263D2C">
      <w:numFmt w:val="bullet"/>
      <w:lvlText w:val="•"/>
      <w:lvlJc w:val="left"/>
      <w:pPr>
        <w:ind w:left="1491" w:hanging="360"/>
      </w:pPr>
      <w:rPr>
        <w:rFonts w:hint="default"/>
        <w:lang w:val="en-US" w:eastAsia="en-US" w:bidi="ar-SA"/>
      </w:rPr>
    </w:lvl>
    <w:lvl w:ilvl="3" w:tplc="4768BC7A">
      <w:numFmt w:val="bullet"/>
      <w:lvlText w:val="•"/>
      <w:lvlJc w:val="left"/>
      <w:pPr>
        <w:ind w:left="1867" w:hanging="360"/>
      </w:pPr>
      <w:rPr>
        <w:rFonts w:hint="default"/>
        <w:lang w:val="en-US" w:eastAsia="en-US" w:bidi="ar-SA"/>
      </w:rPr>
    </w:lvl>
    <w:lvl w:ilvl="4" w:tplc="2EDC2FE4">
      <w:numFmt w:val="bullet"/>
      <w:lvlText w:val="•"/>
      <w:lvlJc w:val="left"/>
      <w:pPr>
        <w:ind w:left="2242" w:hanging="360"/>
      </w:pPr>
      <w:rPr>
        <w:rFonts w:hint="default"/>
        <w:lang w:val="en-US" w:eastAsia="en-US" w:bidi="ar-SA"/>
      </w:rPr>
    </w:lvl>
    <w:lvl w:ilvl="5" w:tplc="AE429F7C">
      <w:numFmt w:val="bullet"/>
      <w:lvlText w:val="•"/>
      <w:lvlJc w:val="left"/>
      <w:pPr>
        <w:ind w:left="2618" w:hanging="360"/>
      </w:pPr>
      <w:rPr>
        <w:rFonts w:hint="default"/>
        <w:lang w:val="en-US" w:eastAsia="en-US" w:bidi="ar-SA"/>
      </w:rPr>
    </w:lvl>
    <w:lvl w:ilvl="6" w:tplc="04B61ABE">
      <w:numFmt w:val="bullet"/>
      <w:lvlText w:val="•"/>
      <w:lvlJc w:val="left"/>
      <w:pPr>
        <w:ind w:left="2994" w:hanging="360"/>
      </w:pPr>
      <w:rPr>
        <w:rFonts w:hint="default"/>
        <w:lang w:val="en-US" w:eastAsia="en-US" w:bidi="ar-SA"/>
      </w:rPr>
    </w:lvl>
    <w:lvl w:ilvl="7" w:tplc="56EC2CC0">
      <w:numFmt w:val="bullet"/>
      <w:lvlText w:val="•"/>
      <w:lvlJc w:val="left"/>
      <w:pPr>
        <w:ind w:left="3369" w:hanging="360"/>
      </w:pPr>
      <w:rPr>
        <w:rFonts w:hint="default"/>
        <w:lang w:val="en-US" w:eastAsia="en-US" w:bidi="ar-SA"/>
      </w:rPr>
    </w:lvl>
    <w:lvl w:ilvl="8" w:tplc="4106D100">
      <w:numFmt w:val="bullet"/>
      <w:lvlText w:val="•"/>
      <w:lvlJc w:val="left"/>
      <w:pPr>
        <w:ind w:left="3745" w:hanging="360"/>
      </w:pPr>
      <w:rPr>
        <w:rFonts w:hint="default"/>
        <w:lang w:val="en-US" w:eastAsia="en-US" w:bidi="ar-SA"/>
      </w:rPr>
    </w:lvl>
  </w:abstractNum>
  <w:abstractNum w:abstractNumId="1" w15:restartNumberingAfterBreak="0">
    <w:nsid w:val="57EC3880"/>
    <w:multiLevelType w:val="hybridMultilevel"/>
    <w:tmpl w:val="7DBAE18E"/>
    <w:lvl w:ilvl="0" w:tplc="2A62615C">
      <w:numFmt w:val="bullet"/>
      <w:lvlText w:val="•"/>
      <w:lvlJc w:val="left"/>
      <w:pPr>
        <w:ind w:left="460" w:hanging="360"/>
      </w:pPr>
      <w:rPr>
        <w:rFonts w:ascii="Times New Roman" w:eastAsia="Times New Roman" w:hAnsi="Times New Roman" w:cs="Times New Roman" w:hint="default"/>
        <w:b w:val="0"/>
        <w:bCs w:val="0"/>
        <w:i w:val="0"/>
        <w:iCs w:val="0"/>
        <w:color w:val="231F20"/>
        <w:w w:val="142"/>
        <w:sz w:val="24"/>
        <w:szCs w:val="24"/>
        <w:lang w:val="en-US" w:eastAsia="en-US" w:bidi="ar-SA"/>
      </w:rPr>
    </w:lvl>
    <w:lvl w:ilvl="1" w:tplc="59C2DF86">
      <w:numFmt w:val="bullet"/>
      <w:lvlText w:val="•"/>
      <w:lvlJc w:val="left"/>
      <w:pPr>
        <w:ind w:left="889" w:hanging="360"/>
      </w:pPr>
      <w:rPr>
        <w:rFonts w:hint="default"/>
        <w:lang w:val="en-US" w:eastAsia="en-US" w:bidi="ar-SA"/>
      </w:rPr>
    </w:lvl>
    <w:lvl w:ilvl="2" w:tplc="DA26A630">
      <w:numFmt w:val="bullet"/>
      <w:lvlText w:val="•"/>
      <w:lvlJc w:val="left"/>
      <w:pPr>
        <w:ind w:left="1318" w:hanging="360"/>
      </w:pPr>
      <w:rPr>
        <w:rFonts w:hint="default"/>
        <w:lang w:val="en-US" w:eastAsia="en-US" w:bidi="ar-SA"/>
      </w:rPr>
    </w:lvl>
    <w:lvl w:ilvl="3" w:tplc="3230D1C2">
      <w:numFmt w:val="bullet"/>
      <w:lvlText w:val="•"/>
      <w:lvlJc w:val="left"/>
      <w:pPr>
        <w:ind w:left="1747" w:hanging="360"/>
      </w:pPr>
      <w:rPr>
        <w:rFonts w:hint="default"/>
        <w:lang w:val="en-US" w:eastAsia="en-US" w:bidi="ar-SA"/>
      </w:rPr>
    </w:lvl>
    <w:lvl w:ilvl="4" w:tplc="A1F60C9C">
      <w:numFmt w:val="bullet"/>
      <w:lvlText w:val="•"/>
      <w:lvlJc w:val="left"/>
      <w:pPr>
        <w:ind w:left="2176" w:hanging="360"/>
      </w:pPr>
      <w:rPr>
        <w:rFonts w:hint="default"/>
        <w:lang w:val="en-US" w:eastAsia="en-US" w:bidi="ar-SA"/>
      </w:rPr>
    </w:lvl>
    <w:lvl w:ilvl="5" w:tplc="0CA46624">
      <w:numFmt w:val="bullet"/>
      <w:lvlText w:val="•"/>
      <w:lvlJc w:val="left"/>
      <w:pPr>
        <w:ind w:left="2605" w:hanging="360"/>
      </w:pPr>
      <w:rPr>
        <w:rFonts w:hint="default"/>
        <w:lang w:val="en-US" w:eastAsia="en-US" w:bidi="ar-SA"/>
      </w:rPr>
    </w:lvl>
    <w:lvl w:ilvl="6" w:tplc="13FC125A">
      <w:numFmt w:val="bullet"/>
      <w:lvlText w:val="•"/>
      <w:lvlJc w:val="left"/>
      <w:pPr>
        <w:ind w:left="3034" w:hanging="360"/>
      </w:pPr>
      <w:rPr>
        <w:rFonts w:hint="default"/>
        <w:lang w:val="en-US" w:eastAsia="en-US" w:bidi="ar-SA"/>
      </w:rPr>
    </w:lvl>
    <w:lvl w:ilvl="7" w:tplc="4948CC32">
      <w:numFmt w:val="bullet"/>
      <w:lvlText w:val="•"/>
      <w:lvlJc w:val="left"/>
      <w:pPr>
        <w:ind w:left="3463" w:hanging="360"/>
      </w:pPr>
      <w:rPr>
        <w:rFonts w:hint="default"/>
        <w:lang w:val="en-US" w:eastAsia="en-US" w:bidi="ar-SA"/>
      </w:rPr>
    </w:lvl>
    <w:lvl w:ilvl="8" w:tplc="39DE48AA">
      <w:numFmt w:val="bullet"/>
      <w:lvlText w:val="•"/>
      <w:lvlJc w:val="left"/>
      <w:pPr>
        <w:ind w:left="3892" w:hanging="360"/>
      </w:pPr>
      <w:rPr>
        <w:rFonts w:hint="default"/>
        <w:lang w:val="en-US" w:eastAsia="en-US" w:bidi="ar-SA"/>
      </w:rPr>
    </w:lvl>
  </w:abstractNum>
  <w:num w:numId="1" w16cid:durableId="1345402259">
    <w:abstractNumId w:val="1"/>
  </w:num>
  <w:num w:numId="2" w16cid:durableId="1572739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E4C"/>
    <w:rsid w:val="000F1E4C"/>
    <w:rsid w:val="001C0A56"/>
    <w:rsid w:val="00224B78"/>
    <w:rsid w:val="00544FE3"/>
    <w:rsid w:val="00594C6D"/>
    <w:rsid w:val="006511F6"/>
    <w:rsid w:val="0076778F"/>
    <w:rsid w:val="00944506"/>
    <w:rsid w:val="00A402FE"/>
    <w:rsid w:val="00AE642A"/>
    <w:rsid w:val="00B2271B"/>
    <w:rsid w:val="00BB6F6B"/>
    <w:rsid w:val="00CE6CE5"/>
    <w:rsid w:val="00D836B3"/>
    <w:rsid w:val="00EB06FE"/>
    <w:rsid w:val="00F721B7"/>
    <w:rsid w:val="00FB3A8C"/>
    <w:rsid w:val="00FF1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E5C36"/>
  <w15:docId w15:val="{0723528F-5AA7-5848-826F-9BA6F54C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05"/>
      <w:outlineLvl w:val="0"/>
    </w:pPr>
    <w:rPr>
      <w:b/>
      <w:bCs/>
      <w:sz w:val="36"/>
      <w:szCs w:val="36"/>
    </w:rPr>
  </w:style>
  <w:style w:type="paragraph" w:styleId="Heading2">
    <w:name w:val="heading 2"/>
    <w:basedOn w:val="Normal"/>
    <w:uiPriority w:val="9"/>
    <w:unhideWhenUsed/>
    <w:qFormat/>
    <w:pPr>
      <w:ind w:left="341"/>
      <w:jc w:val="center"/>
      <w:outlineLvl w:val="1"/>
    </w:pPr>
    <w:rPr>
      <w:b/>
      <w:bCs/>
      <w:sz w:val="32"/>
      <w:szCs w:val="32"/>
    </w:rPr>
  </w:style>
  <w:style w:type="paragraph" w:styleId="Heading3">
    <w:name w:val="heading 3"/>
    <w:basedOn w:val="Normal"/>
    <w:uiPriority w:val="9"/>
    <w:unhideWhenUsed/>
    <w:qFormat/>
    <w:pPr>
      <w:ind w:left="337" w:right="231"/>
      <w:jc w:val="cente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2"/>
      <w:ind w:left="74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lab.rockefeller.edu/smogorzewsk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erbac@rockefeller.edu" TargetMode="External"/><Relationship Id="rId11" Type="http://schemas.openxmlformats.org/officeDocument/2006/relationships/fontTable" Target="fontTable.xml"/><Relationship Id="rId5" Type="http://schemas.openxmlformats.org/officeDocument/2006/relationships/hyperlink" Target="mailto:asmogorzewska@rockefeller.edu"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 May</dc:creator>
  <cp:lastModifiedBy>Francis May</cp:lastModifiedBy>
  <cp:revision>2</cp:revision>
  <cp:lastPrinted>2026-09-22T17:58:00Z</cp:lastPrinted>
  <dcterms:created xsi:type="dcterms:W3CDTF">2026-10-02T16:28:00Z</dcterms:created>
  <dcterms:modified xsi:type="dcterms:W3CDTF">2026-10-02T16:28:00Z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2015-02-18T00:00:00Z</vt:filetime>
  </property>
  <property fmtid="{D5CDD505-2E9C-101B-9397-08002B2CF9AE}" pid="3" name="Creator">
    <vt:lpwstr>Adobe InDesign CS4 (6.0.6)</vt:lpwstr>
  </property>
  <property fmtid="{D5CDD505-2E9C-101B-9397-08002B2CF9AE}" pid="4" name="LastSaved">
    <vt:filetime>2021-11-16T00:00:00Z</vt:filetime>
  </property>
</Properties>
</file>